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53" w:rsidRPr="004A3353" w:rsidRDefault="004A3353" w:rsidP="004A3353">
      <w:pPr>
        <w:tabs>
          <w:tab w:val="left" w:pos="9168"/>
        </w:tabs>
        <w:autoSpaceDE w:val="0"/>
        <w:autoSpaceDN w:val="0"/>
        <w:adjustRightInd w:val="0"/>
        <w:spacing w:after="0" w:line="240" w:lineRule="auto"/>
        <w:rPr>
          <w:rFonts w:ascii="Sylfaen" w:eastAsia="Times New Roman" w:hAnsi="Sylfaen" w:cs="Sylfaen"/>
          <w:color w:val="000000"/>
          <w:sz w:val="24"/>
          <w:szCs w:val="24"/>
        </w:rPr>
      </w:pPr>
      <w:r>
        <w:rPr>
          <w:rFonts w:ascii="Times New Roman" w:eastAsia="Times New Roman" w:hAnsi="Times New Roman" w:cs="Times New Roman"/>
          <w:noProof/>
          <w:color w:val="000000"/>
          <w:sz w:val="24"/>
          <w:szCs w:val="24"/>
          <w:lang w:val="en-US" w:eastAsia="en-US"/>
        </w:rPr>
        <w:drawing>
          <wp:anchor distT="0" distB="0" distL="114300" distR="114300" simplePos="0" relativeHeight="251660288" behindDoc="0" locked="0" layoutInCell="0" allowOverlap="1">
            <wp:simplePos x="0" y="0"/>
            <wp:positionH relativeFrom="margin">
              <wp:align>right</wp:align>
            </wp:positionH>
            <wp:positionV relativeFrom="margin">
              <wp:align>top</wp:align>
            </wp:positionV>
            <wp:extent cx="1905000" cy="71437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1905000" cy="714375"/>
                    </a:xfrm>
                    <a:prstGeom prst="rect">
                      <a:avLst/>
                    </a:prstGeom>
                    <a:noFill/>
                    <a:ln w="9525">
                      <a:noFill/>
                      <a:miter lim="800000"/>
                      <a:headEnd/>
                      <a:tailEnd/>
                    </a:ln>
                  </pic:spPr>
                </pic:pic>
              </a:graphicData>
            </a:graphic>
          </wp:anchor>
        </w:drawing>
      </w:r>
      <w:r w:rsidRPr="004A3353">
        <w:rPr>
          <w:rFonts w:ascii="Sylfaen" w:eastAsia="Times New Roman" w:hAnsi="Sylfaen" w:cs="Sylfaen"/>
          <w:b/>
          <w:bCs/>
          <w:color w:val="0000FF"/>
          <w:sz w:val="24"/>
          <w:szCs w:val="24"/>
        </w:rPr>
        <w:t xml:space="preserve">                                                                             </w:t>
      </w:r>
    </w:p>
    <w:p w:rsidR="004A3353" w:rsidRPr="004A3353" w:rsidRDefault="004A3353" w:rsidP="004A3353">
      <w:pPr>
        <w:tabs>
          <w:tab w:val="left" w:pos="9168"/>
        </w:tabs>
        <w:autoSpaceDE w:val="0"/>
        <w:autoSpaceDN w:val="0"/>
        <w:adjustRightInd w:val="0"/>
        <w:spacing w:after="0" w:line="240" w:lineRule="auto"/>
        <w:rPr>
          <w:rFonts w:ascii="Sylfaen" w:eastAsia="Times New Roman" w:hAnsi="Sylfaen" w:cs="Sylfaen"/>
          <w:b/>
          <w:bCs/>
          <w:color w:val="000000"/>
          <w:sz w:val="24"/>
          <w:szCs w:val="24"/>
        </w:rPr>
      </w:pPr>
    </w:p>
    <w:p w:rsidR="004A3353" w:rsidRPr="004A3353" w:rsidRDefault="004A3353" w:rsidP="004A3353">
      <w:pPr>
        <w:tabs>
          <w:tab w:val="left" w:pos="9168"/>
        </w:tabs>
        <w:autoSpaceDE w:val="0"/>
        <w:autoSpaceDN w:val="0"/>
        <w:adjustRightInd w:val="0"/>
        <w:spacing w:after="0" w:line="240" w:lineRule="auto"/>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საქმე N010802215001174045</w:t>
      </w:r>
      <w:r w:rsidRPr="004A3353">
        <w:rPr>
          <w:rFonts w:ascii="Sylfaen" w:eastAsia="Times New Roman" w:hAnsi="Sylfaen" w:cs="Sylfaen"/>
          <w:b/>
          <w:bCs/>
          <w:color w:val="0000FF"/>
          <w:sz w:val="24"/>
          <w:szCs w:val="24"/>
        </w:rPr>
        <w:t xml:space="preserve">                                                                                 </w:t>
      </w:r>
    </w:p>
    <w:p w:rsidR="004A3353" w:rsidRPr="004A3353" w:rsidRDefault="004A3353" w:rsidP="004A3353">
      <w:pPr>
        <w:tabs>
          <w:tab w:val="left" w:pos="9168"/>
        </w:tabs>
        <w:autoSpaceDE w:val="0"/>
        <w:autoSpaceDN w:val="0"/>
        <w:adjustRightInd w:val="0"/>
        <w:spacing w:after="0" w:line="240" w:lineRule="auto"/>
        <w:rPr>
          <w:rFonts w:ascii="Sylfaen" w:eastAsia="Times New Roman" w:hAnsi="Sylfaen" w:cs="Sylfaen"/>
          <w:b/>
          <w:bCs/>
          <w:color w:val="000000"/>
          <w:sz w:val="28"/>
          <w:szCs w:val="28"/>
        </w:rPr>
      </w:pPr>
      <w:r w:rsidRPr="004A3353">
        <w:rPr>
          <w:rFonts w:ascii="Sylfaen" w:eastAsia="Times New Roman" w:hAnsi="Sylfaen" w:cs="Sylfaen"/>
          <w:b/>
          <w:bCs/>
          <w:color w:val="000000"/>
          <w:sz w:val="24"/>
          <w:szCs w:val="24"/>
        </w:rPr>
        <w:t>10/ა-628/15წ</w:t>
      </w:r>
    </w:p>
    <w:p w:rsidR="004A3353" w:rsidRPr="004A3353" w:rsidRDefault="004A3353" w:rsidP="004A3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353">
        <w:rPr>
          <w:rFonts w:ascii="Calibri" w:eastAsia="Times New Roman" w:hAnsi="Calibri" w:cs="Times New Roman"/>
          <w:color w:val="000000"/>
          <w:sz w:val="24"/>
          <w:szCs w:val="24"/>
        </w:rPr>
        <w:t xml:space="preserve"> </w:t>
      </w:r>
      <w:r>
        <w:rPr>
          <w:rFonts w:ascii="Calibri" w:eastAsia="Times New Roman" w:hAnsi="Calibri" w:cs="Times New Roman"/>
          <w:noProof/>
          <w:sz w:val="24"/>
          <w:szCs w:val="24"/>
          <w:lang w:val="en-US" w:eastAsia="en-US"/>
        </w:rPr>
        <w:drawing>
          <wp:inline distT="0" distB="0" distL="0" distR="0">
            <wp:extent cx="12001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876300"/>
                    </a:xfrm>
                    <a:prstGeom prst="rect">
                      <a:avLst/>
                    </a:prstGeom>
                    <a:noFill/>
                    <a:ln w="9525">
                      <a:noFill/>
                      <a:miter lim="800000"/>
                      <a:headEnd/>
                      <a:tailEnd/>
                    </a:ln>
                  </pic:spPr>
                </pic:pic>
              </a:graphicData>
            </a:graphic>
          </wp:inline>
        </w:drawing>
      </w:r>
    </w:p>
    <w:p w:rsidR="004A3353" w:rsidRPr="004A3353" w:rsidRDefault="004A3353" w:rsidP="004A3353">
      <w:pPr>
        <w:tabs>
          <w:tab w:val="left" w:pos="4675"/>
        </w:tabs>
        <w:autoSpaceDE w:val="0"/>
        <w:autoSpaceDN w:val="0"/>
        <w:adjustRightInd w:val="0"/>
        <w:spacing w:after="0" w:line="240" w:lineRule="auto"/>
        <w:jc w:val="center"/>
        <w:rPr>
          <w:rFonts w:ascii="Sylfaen" w:eastAsia="Times New Roman" w:hAnsi="Sylfaen" w:cs="Sylfaen"/>
          <w:b/>
          <w:bCs/>
          <w:color w:val="000000"/>
          <w:sz w:val="32"/>
          <w:szCs w:val="32"/>
        </w:rPr>
      </w:pPr>
      <w:r w:rsidRPr="004A3353">
        <w:rPr>
          <w:rFonts w:ascii="Sylfaen" w:eastAsia="Times New Roman" w:hAnsi="Sylfaen" w:cs="Sylfaen"/>
          <w:b/>
          <w:bCs/>
          <w:color w:val="000000"/>
          <w:sz w:val="40"/>
          <w:szCs w:val="40"/>
        </w:rPr>
        <w:t xml:space="preserve"> გ ა ნ ჩ ი ნ ე ბ ა</w:t>
      </w:r>
    </w:p>
    <w:p w:rsidR="004A3353" w:rsidRPr="004A3353" w:rsidRDefault="004A3353" w:rsidP="004A3353">
      <w:pPr>
        <w:tabs>
          <w:tab w:val="left" w:pos="4675"/>
        </w:tabs>
        <w:autoSpaceDE w:val="0"/>
        <w:autoSpaceDN w:val="0"/>
        <w:adjustRightInd w:val="0"/>
        <w:spacing w:after="0" w:line="240" w:lineRule="auto"/>
        <w:jc w:val="center"/>
        <w:rPr>
          <w:rFonts w:ascii="Sylfaen" w:eastAsia="Times New Roman" w:hAnsi="Sylfaen" w:cs="Sylfaen"/>
          <w:color w:val="000000"/>
          <w:sz w:val="20"/>
          <w:szCs w:val="20"/>
        </w:rPr>
      </w:pPr>
      <w:r w:rsidRPr="004A3353">
        <w:rPr>
          <w:rFonts w:ascii="Sylfaen" w:eastAsia="Times New Roman" w:hAnsi="Sylfaen" w:cs="Sylfaen"/>
          <w:b/>
          <w:bCs/>
          <w:color w:val="000000"/>
          <w:sz w:val="24"/>
          <w:szCs w:val="24"/>
        </w:rPr>
        <w:t xml:space="preserve">  საქართველოს სახელით</w:t>
      </w:r>
    </w:p>
    <w:p w:rsidR="004A3353" w:rsidRPr="004A3353" w:rsidRDefault="004A3353" w:rsidP="004A3353">
      <w:pPr>
        <w:tabs>
          <w:tab w:val="left" w:pos="4675"/>
        </w:tabs>
        <w:autoSpaceDE w:val="0"/>
        <w:autoSpaceDN w:val="0"/>
        <w:adjustRightInd w:val="0"/>
        <w:spacing w:after="0" w:line="240" w:lineRule="auto"/>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ბრალდებულის სასამართლოში პირველი წარდგენისა და</w:t>
      </w:r>
    </w:p>
    <w:p w:rsidR="004A3353" w:rsidRPr="004A3353" w:rsidRDefault="004A3353" w:rsidP="004A3353">
      <w:pPr>
        <w:tabs>
          <w:tab w:val="left" w:pos="4675"/>
        </w:tabs>
        <w:autoSpaceDE w:val="0"/>
        <w:autoSpaceDN w:val="0"/>
        <w:adjustRightInd w:val="0"/>
        <w:spacing w:after="0" w:line="240" w:lineRule="auto"/>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აღკვეთის ღონისძიების გამოყენების თაობაზე</w:t>
      </w:r>
    </w:p>
    <w:p w:rsidR="004A3353" w:rsidRPr="004A3353" w:rsidRDefault="004A3353" w:rsidP="004A3353">
      <w:pPr>
        <w:tabs>
          <w:tab w:val="left" w:pos="4675"/>
        </w:tabs>
        <w:autoSpaceDE w:val="0"/>
        <w:autoSpaceDN w:val="0"/>
        <w:adjustRightInd w:val="0"/>
        <w:spacing w:after="0" w:line="240" w:lineRule="auto"/>
        <w:jc w:val="center"/>
        <w:rPr>
          <w:rFonts w:ascii="Sylfaen" w:eastAsia="Times New Roman" w:hAnsi="Sylfaen" w:cs="Sylfaen"/>
          <w:color w:val="000000"/>
          <w:sz w:val="12"/>
          <w:szCs w:val="12"/>
        </w:rPr>
      </w:pPr>
    </w:p>
    <w:tbl>
      <w:tblPr>
        <w:tblW w:w="0" w:type="auto"/>
        <w:tblLook w:val="04A0"/>
      </w:tblPr>
      <w:tblGrid>
        <w:gridCol w:w="4529"/>
        <w:gridCol w:w="4503"/>
      </w:tblGrid>
      <w:tr w:rsidR="004A3353" w:rsidRPr="004A3353">
        <w:tc>
          <w:tcPr>
            <w:tcW w:w="4952" w:type="dxa"/>
            <w:tcBorders>
              <w:top w:val="nil"/>
              <w:left w:val="nil"/>
              <w:bottom w:val="nil"/>
              <w:right w:val="nil"/>
            </w:tcBorders>
            <w:tcMar>
              <w:left w:w="108" w:type="dxa"/>
              <w:right w:w="108" w:type="dxa"/>
            </w:tcMar>
          </w:tcPr>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r w:rsidRPr="004A3353">
              <w:rPr>
                <w:rFonts w:ascii="Sylfaen" w:eastAsia="Times New Roman" w:hAnsi="Sylfaen" w:cs="Sylfaen"/>
                <w:color w:val="000000"/>
                <w:sz w:val="24"/>
                <w:szCs w:val="24"/>
              </w:rPr>
              <w:t>03.12.2015 წელი</w:t>
            </w:r>
          </w:p>
        </w:tc>
        <w:tc>
          <w:tcPr>
            <w:tcW w:w="4953" w:type="dxa"/>
            <w:tcBorders>
              <w:top w:val="nil"/>
              <w:left w:val="nil"/>
              <w:bottom w:val="nil"/>
              <w:right w:val="nil"/>
            </w:tcBorders>
            <w:tcMar>
              <w:left w:w="108" w:type="dxa"/>
              <w:right w:w="108" w:type="dxa"/>
            </w:tcMar>
          </w:tcPr>
          <w:p w:rsidR="004A3353" w:rsidRPr="004A3353" w:rsidRDefault="004A3353" w:rsidP="004A3353">
            <w:pPr>
              <w:autoSpaceDE w:val="0"/>
              <w:autoSpaceDN w:val="0"/>
              <w:adjustRightInd w:val="0"/>
              <w:spacing w:after="0" w:line="240" w:lineRule="auto"/>
              <w:rPr>
                <w:rFonts w:ascii="Times New Roman" w:eastAsia="Times New Roman" w:hAnsi="Times New Roman" w:cs="Times New Roman"/>
                <w:color w:val="000000"/>
                <w:sz w:val="24"/>
                <w:szCs w:val="24"/>
              </w:rPr>
            </w:pPr>
            <w:r w:rsidRPr="004A3353">
              <w:rPr>
                <w:rFonts w:ascii="Sylfaen" w:eastAsia="Times New Roman" w:hAnsi="Sylfaen" w:cs="Sylfaen"/>
                <w:color w:val="404040"/>
                <w:sz w:val="24"/>
                <w:szCs w:val="24"/>
              </w:rPr>
              <w:t xml:space="preserve">                                                    ქ. </w:t>
            </w:r>
            <w:r w:rsidRPr="004A3353">
              <w:rPr>
                <w:rFonts w:ascii="Sylfaen" w:eastAsia="Times New Roman" w:hAnsi="Sylfaen" w:cs="Sylfaen"/>
                <w:color w:val="000000"/>
                <w:sz w:val="24"/>
                <w:szCs w:val="24"/>
              </w:rPr>
              <w:t>ბათუმი</w:t>
            </w:r>
            <w:r w:rsidRPr="004A3353">
              <w:rPr>
                <w:rFonts w:ascii="Calibri" w:eastAsia="Times New Roman" w:hAnsi="Calibri" w:cs="Times New Roman"/>
                <w:color w:val="0000FF"/>
                <w:sz w:val="24"/>
                <w:szCs w:val="24"/>
              </w:rPr>
              <w:t xml:space="preserve"> </w:t>
            </w:r>
          </w:p>
        </w:tc>
      </w:tr>
    </w:tbl>
    <w:p w:rsidR="004A3353" w:rsidRPr="004A3353" w:rsidRDefault="004A3353" w:rsidP="004A3353">
      <w:pPr>
        <w:autoSpaceDE w:val="0"/>
        <w:autoSpaceDN w:val="0"/>
        <w:adjustRightInd w:val="0"/>
        <w:spacing w:after="0" w:line="240" w:lineRule="auto"/>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 xml:space="preserve">     </w:t>
      </w:r>
      <w:r w:rsidRPr="004A3353">
        <w:rPr>
          <w:rFonts w:ascii="Sylfaen" w:eastAsia="Times New Roman" w:hAnsi="Sylfaen" w:cs="Sylfaen"/>
          <w:b/>
          <w:bCs/>
          <w:color w:val="0000FF"/>
          <w:sz w:val="24"/>
          <w:szCs w:val="24"/>
        </w:rPr>
        <w:t xml:space="preserve"> </w:t>
      </w:r>
      <w:r w:rsidRPr="004A3353">
        <w:rPr>
          <w:rFonts w:ascii="Sylfaen" w:eastAsia="Times New Roman" w:hAnsi="Sylfaen" w:cs="Sylfaen"/>
          <w:b/>
          <w:bCs/>
          <w:color w:val="000000"/>
          <w:sz w:val="24"/>
          <w:szCs w:val="24"/>
          <w:shd w:val="clear" w:color="auto" w:fill="FFFFFF"/>
        </w:rPr>
        <w:t>ბათუმის საქალაქო სასამართლო</w:t>
      </w:r>
    </w:p>
    <w:p w:rsidR="004A3353" w:rsidRPr="004A3353" w:rsidRDefault="004A3353" w:rsidP="004A3353">
      <w:pPr>
        <w:autoSpaceDE w:val="0"/>
        <w:autoSpaceDN w:val="0"/>
        <w:adjustRightInd w:val="0"/>
        <w:spacing w:after="0" w:line="240" w:lineRule="auto"/>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სისხლის სამართლის საქმეთა კოლეგია</w:t>
      </w:r>
      <w:r w:rsidRPr="004A3353">
        <w:rPr>
          <w:rFonts w:ascii="Sylfaen" w:eastAsia="Times New Roman" w:hAnsi="Sylfaen" w:cs="Sylfaen"/>
          <w:b/>
          <w:bCs/>
          <w:color w:val="0000FF"/>
          <w:sz w:val="24"/>
          <w:szCs w:val="24"/>
          <w:shd w:val="clear" w:color="auto" w:fill="FFFFFF"/>
        </w:rPr>
        <w:t xml:space="preserve"> </w:t>
      </w:r>
    </w:p>
    <w:p w:rsidR="004A3353" w:rsidRPr="004A3353" w:rsidRDefault="004A3353" w:rsidP="004A3353">
      <w:pPr>
        <w:autoSpaceDE w:val="0"/>
        <w:autoSpaceDN w:val="0"/>
        <w:adjustRightInd w:val="0"/>
        <w:spacing w:after="0" w:line="240" w:lineRule="auto"/>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 xml:space="preserve">   მოსამართლე - </w:t>
      </w:r>
      <w:r w:rsidRPr="004A3353">
        <w:rPr>
          <w:rFonts w:ascii="Sylfaen" w:eastAsia="Times New Roman" w:hAnsi="Sylfaen" w:cs="Sylfaen"/>
          <w:b/>
          <w:bCs/>
          <w:color w:val="0000FF"/>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ვიოლეტა ფორჩხიძე</w:t>
      </w:r>
      <w:r w:rsidRPr="004A3353">
        <w:rPr>
          <w:rFonts w:ascii="Sylfaen" w:eastAsia="Times New Roman" w:hAnsi="Sylfaen" w:cs="Sylfaen"/>
          <w:b/>
          <w:bCs/>
          <w:color w:val="0000FF"/>
          <w:sz w:val="24"/>
          <w:szCs w:val="24"/>
          <w:shd w:val="clear" w:color="auto" w:fill="FFFFFF"/>
        </w:rPr>
        <w:t xml:space="preserve"> </w:t>
      </w:r>
    </w:p>
    <w:p w:rsidR="004A3353" w:rsidRPr="004A3353" w:rsidRDefault="004A3353" w:rsidP="004A3353">
      <w:pPr>
        <w:autoSpaceDE w:val="0"/>
        <w:autoSpaceDN w:val="0"/>
        <w:adjustRightInd w:val="0"/>
        <w:spacing w:after="0" w:line="240" w:lineRule="auto"/>
        <w:jc w:val="center"/>
        <w:rPr>
          <w:rFonts w:ascii="Sylfaen" w:eastAsia="Times New Roman" w:hAnsi="Sylfaen" w:cs="Sylfaen"/>
          <w:b/>
          <w:bCs/>
          <w:color w:val="0000FF"/>
          <w:sz w:val="24"/>
          <w:szCs w:val="24"/>
        </w:rPr>
      </w:pPr>
      <w:r w:rsidRPr="004A3353">
        <w:rPr>
          <w:rFonts w:ascii="Sylfaen" w:eastAsia="Times New Roman" w:hAnsi="Sylfaen" w:cs="Sylfaen"/>
          <w:b/>
          <w:bCs/>
          <w:color w:val="000000"/>
          <w:sz w:val="24"/>
          <w:szCs w:val="24"/>
          <w:shd w:val="clear" w:color="auto" w:fill="FFFFFF"/>
        </w:rPr>
        <w:t xml:space="preserve">    სხდომის მდივანი - </w:t>
      </w:r>
      <w:r w:rsidRPr="004A3353">
        <w:rPr>
          <w:rFonts w:ascii="Sylfaen" w:eastAsia="Times New Roman" w:hAnsi="Sylfaen" w:cs="Sylfaen"/>
          <w:b/>
          <w:bCs/>
          <w:color w:val="0000FF"/>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ხატია დევაძე</w:t>
      </w:r>
      <w:r w:rsidRPr="004A3353">
        <w:rPr>
          <w:rFonts w:ascii="Sylfaen" w:eastAsia="Times New Roman" w:hAnsi="Sylfaen" w:cs="Sylfaen"/>
          <w:b/>
          <w:bCs/>
          <w:color w:val="0000FF"/>
          <w:sz w:val="24"/>
          <w:szCs w:val="24"/>
          <w:shd w:val="clear" w:color="auto" w:fill="FFFFFF"/>
        </w:rPr>
        <w:t xml:space="preserve"> </w:t>
      </w:r>
    </w:p>
    <w:p w:rsidR="004A3353" w:rsidRPr="004A3353" w:rsidRDefault="004A3353" w:rsidP="004A335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r w:rsidRPr="004A3353">
        <w:rPr>
          <w:rFonts w:ascii="Sylfaen" w:eastAsia="Times New Roman" w:hAnsi="Sylfaen" w:cs="Sylfaen"/>
          <w:b/>
          <w:bCs/>
          <w:color w:val="000000"/>
          <w:sz w:val="24"/>
          <w:szCs w:val="24"/>
        </w:rPr>
        <w:t xml:space="preserve">პროკურორი - </w:t>
      </w:r>
      <w:r w:rsidRPr="004A3353">
        <w:rPr>
          <w:rFonts w:ascii="Sylfaen" w:eastAsia="Times New Roman" w:hAnsi="Sylfaen" w:cs="Sylfaen"/>
          <w:color w:val="000000"/>
          <w:sz w:val="24"/>
          <w:szCs w:val="24"/>
        </w:rPr>
        <w:t>თ</w:t>
      </w:r>
      <w:r w:rsidRPr="00C062DB">
        <w:rPr>
          <w:rFonts w:ascii="Sylfaen" w:eastAsia="Times New Roman" w:hAnsi="Sylfaen" w:cs="Sylfaen"/>
          <w:color w:val="FFFFFF" w:themeColor="background1"/>
          <w:sz w:val="24"/>
          <w:szCs w:val="24"/>
        </w:rPr>
        <w:t>ამარ</w:t>
      </w:r>
      <w:r w:rsidRPr="004A3353">
        <w:rPr>
          <w:rFonts w:ascii="Sylfaen" w:eastAsia="Times New Roman" w:hAnsi="Sylfaen" w:cs="Sylfaen"/>
          <w:color w:val="000000"/>
          <w:sz w:val="24"/>
          <w:szCs w:val="24"/>
        </w:rPr>
        <w:t xml:space="preserve"> ზ</w:t>
      </w:r>
      <w:r w:rsidRPr="00C062DB">
        <w:rPr>
          <w:rFonts w:ascii="Sylfaen" w:eastAsia="Times New Roman" w:hAnsi="Sylfaen" w:cs="Sylfaen"/>
          <w:color w:val="FFFFFF" w:themeColor="background1"/>
          <w:sz w:val="24"/>
          <w:szCs w:val="24"/>
        </w:rPr>
        <w:t>აქუტაშვილ</w:t>
      </w:r>
      <w:r w:rsidRPr="004A3353">
        <w:rPr>
          <w:rFonts w:ascii="Sylfaen" w:eastAsia="Times New Roman" w:hAnsi="Sylfaen" w:cs="Sylfaen"/>
          <w:color w:val="000000"/>
          <w:sz w:val="24"/>
          <w:szCs w:val="24"/>
        </w:rPr>
        <w:t>ი</w:t>
      </w:r>
    </w:p>
    <w:p w:rsidR="004A3353" w:rsidRPr="004A3353" w:rsidRDefault="004A3353" w:rsidP="004A3353">
      <w:pPr>
        <w:autoSpaceDE w:val="0"/>
        <w:autoSpaceDN w:val="0"/>
        <w:adjustRightInd w:val="0"/>
        <w:spacing w:after="0" w:line="240" w:lineRule="auto"/>
        <w:rPr>
          <w:rFonts w:ascii="Times New Roman" w:eastAsia="Times New Roman" w:hAnsi="Times New Roman" w:cs="Times New Roman"/>
          <w:b/>
          <w:bCs/>
          <w:color w:val="000000"/>
          <w:sz w:val="16"/>
          <w:szCs w:val="16"/>
        </w:rPr>
      </w:pPr>
    </w:p>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r w:rsidRPr="004A3353">
        <w:rPr>
          <w:rFonts w:ascii="Sylfaen" w:eastAsia="Times New Roman" w:hAnsi="Sylfaen" w:cs="Sylfaen"/>
          <w:b/>
          <w:bCs/>
          <w:color w:val="000000"/>
          <w:sz w:val="24"/>
          <w:szCs w:val="24"/>
        </w:rPr>
        <w:t xml:space="preserve">ბრალდებული - </w:t>
      </w:r>
      <w:r w:rsidRPr="004A3353">
        <w:rPr>
          <w:rFonts w:ascii="Sylfaen" w:eastAsia="Times New Roman" w:hAnsi="Sylfaen" w:cs="Sylfaen"/>
          <w:color w:val="000000"/>
          <w:sz w:val="24"/>
          <w:szCs w:val="24"/>
        </w:rPr>
        <w:t>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ე</w:t>
      </w:r>
    </w:p>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r w:rsidRPr="004A3353">
        <w:rPr>
          <w:rFonts w:ascii="Sylfaen" w:eastAsia="Times New Roman" w:hAnsi="Sylfaen" w:cs="Sylfaen"/>
          <w:b/>
          <w:bCs/>
          <w:color w:val="000000"/>
          <w:sz w:val="24"/>
          <w:szCs w:val="24"/>
        </w:rPr>
        <w:t>ბრალებულის ადვოკატი -</w:t>
      </w:r>
      <w:r w:rsidRPr="004A3353">
        <w:rPr>
          <w:rFonts w:ascii="Sylfaen" w:eastAsia="Times New Roman" w:hAnsi="Sylfaen" w:cs="Sylfaen"/>
          <w:color w:val="000000"/>
          <w:sz w:val="24"/>
          <w:szCs w:val="24"/>
        </w:rPr>
        <w:t xml:space="preserve"> დ</w:t>
      </w:r>
      <w:r w:rsidRPr="00C062DB">
        <w:rPr>
          <w:rFonts w:ascii="Sylfaen" w:eastAsia="Times New Roman" w:hAnsi="Sylfaen" w:cs="Sylfaen"/>
          <w:color w:val="FFFFFF" w:themeColor="background1"/>
          <w:sz w:val="24"/>
          <w:szCs w:val="24"/>
        </w:rPr>
        <w:t>ავით</w:t>
      </w:r>
      <w:r w:rsidRPr="004A3353">
        <w:rPr>
          <w:rFonts w:ascii="Sylfaen" w:eastAsia="Times New Roman" w:hAnsi="Sylfaen" w:cs="Sylfaen"/>
          <w:color w:val="000000"/>
          <w:sz w:val="24"/>
          <w:szCs w:val="24"/>
        </w:rPr>
        <w:t xml:space="preserve"> ჩ</w:t>
      </w:r>
      <w:r w:rsidRPr="00C062DB">
        <w:rPr>
          <w:rFonts w:ascii="Sylfaen" w:eastAsia="Times New Roman" w:hAnsi="Sylfaen" w:cs="Sylfaen"/>
          <w:color w:val="FFFFFF" w:themeColor="background1"/>
          <w:sz w:val="24"/>
          <w:szCs w:val="24"/>
        </w:rPr>
        <w:t>ავლეიშვილ</w:t>
      </w:r>
      <w:r w:rsidRPr="004A3353">
        <w:rPr>
          <w:rFonts w:ascii="Sylfaen" w:eastAsia="Times New Roman" w:hAnsi="Sylfaen" w:cs="Sylfaen"/>
          <w:color w:val="000000"/>
          <w:sz w:val="24"/>
          <w:szCs w:val="24"/>
        </w:rPr>
        <w:t>ი</w:t>
      </w:r>
    </w:p>
    <w:p w:rsidR="004A3353" w:rsidRPr="004A3353" w:rsidRDefault="004A3353" w:rsidP="004A3353">
      <w:pPr>
        <w:autoSpaceDE w:val="0"/>
        <w:autoSpaceDN w:val="0"/>
        <w:adjustRightInd w:val="0"/>
        <w:spacing w:after="0" w:line="240" w:lineRule="auto"/>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მონაწილეობით, ბრალდებულის პირველი წარდგენის ღია სასამართლო სხდომაზე განიხილა აჭარის ა/რ პროკურატურის განყოფილების პროკურორის გ</w:t>
      </w:r>
      <w:r w:rsidRPr="00C062DB">
        <w:rPr>
          <w:rFonts w:ascii="Sylfaen" w:eastAsia="Times New Roman" w:hAnsi="Sylfaen" w:cs="Sylfaen"/>
          <w:color w:val="FFFFFF" w:themeColor="background1"/>
          <w:sz w:val="24"/>
          <w:szCs w:val="24"/>
        </w:rPr>
        <w:t>ელა</w:t>
      </w:r>
      <w:r w:rsidRPr="004A3353">
        <w:rPr>
          <w:rFonts w:ascii="Sylfaen" w:eastAsia="Times New Roman" w:hAnsi="Sylfaen" w:cs="Sylfaen"/>
          <w:color w:val="000000"/>
          <w:sz w:val="24"/>
          <w:szCs w:val="24"/>
        </w:rPr>
        <w:t xml:space="preserve"> თ</w:t>
      </w:r>
      <w:r w:rsidRPr="00C062DB">
        <w:rPr>
          <w:rFonts w:ascii="Sylfaen" w:eastAsia="Times New Roman" w:hAnsi="Sylfaen" w:cs="Sylfaen"/>
          <w:color w:val="FFFFFF" w:themeColor="background1"/>
          <w:sz w:val="24"/>
          <w:szCs w:val="24"/>
        </w:rPr>
        <w:t>ებიძ</w:t>
      </w:r>
      <w:r w:rsidRPr="004A3353">
        <w:rPr>
          <w:rFonts w:ascii="Sylfaen" w:eastAsia="Times New Roman" w:hAnsi="Sylfaen" w:cs="Sylfaen"/>
          <w:color w:val="000000"/>
          <w:sz w:val="24"/>
          <w:szCs w:val="24"/>
        </w:rPr>
        <w:t>ის შუამდგომლობა - ბრალდებულ 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ის მიმართ აღკვეთის ღონისძიების სახით პატიმრობის გამოყენების თაობაზე, ასევე წინასასამართლო სხდომის თარიღის განსაზღვრის საკითხი.</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1. ბრალდებული:  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ე</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მამის სახელი: </w:t>
      </w:r>
      <w:r w:rsidRPr="00C062DB">
        <w:rPr>
          <w:rFonts w:ascii="Sylfaen" w:eastAsia="Times New Roman" w:hAnsi="Sylfaen" w:cs="Sylfaen"/>
          <w:color w:val="FFFFFF" w:themeColor="background1"/>
          <w:sz w:val="24"/>
          <w:szCs w:val="24"/>
        </w:rPr>
        <w:t>ზაზა</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დაბადებული:  </w:t>
      </w:r>
      <w:r w:rsidRPr="00C062DB">
        <w:rPr>
          <w:rFonts w:ascii="Sylfaen" w:eastAsia="Times New Roman" w:hAnsi="Sylfaen" w:cs="Sylfaen"/>
          <w:color w:val="FFFFFF" w:themeColor="background1"/>
          <w:sz w:val="24"/>
          <w:szCs w:val="24"/>
        </w:rPr>
        <w:t>03.09.1993</w:t>
      </w:r>
      <w:r w:rsidRPr="004A3353">
        <w:rPr>
          <w:rFonts w:ascii="Sylfaen" w:eastAsia="Times New Roman" w:hAnsi="Sylfaen" w:cs="Sylfaen"/>
          <w:color w:val="000000"/>
          <w:sz w:val="24"/>
          <w:szCs w:val="24"/>
        </w:rPr>
        <w:t xml:space="preserve"> წელი</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პირადი ნომერი: </w:t>
      </w:r>
      <w:r w:rsidRPr="00C062DB">
        <w:rPr>
          <w:rFonts w:ascii="Sylfaen" w:eastAsia="Times New Roman" w:hAnsi="Sylfaen" w:cs="Sylfaen"/>
          <w:color w:val="FFFFFF" w:themeColor="background1"/>
          <w:sz w:val="24"/>
          <w:szCs w:val="24"/>
        </w:rPr>
        <w:t>61001077078</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განათლება: </w:t>
      </w:r>
      <w:r w:rsidRPr="00C062DB">
        <w:rPr>
          <w:rFonts w:ascii="Sylfaen" w:eastAsia="Times New Roman" w:hAnsi="Sylfaen" w:cs="Sylfaen"/>
          <w:color w:val="FFFFFF" w:themeColor="background1"/>
          <w:sz w:val="24"/>
          <w:szCs w:val="24"/>
        </w:rPr>
        <w:t>საშუალო</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ოჯახური მდგომარეობა: </w:t>
      </w:r>
      <w:r w:rsidRPr="00C062DB">
        <w:rPr>
          <w:rFonts w:ascii="Sylfaen" w:eastAsia="Times New Roman" w:hAnsi="Sylfaen" w:cs="Sylfaen"/>
          <w:color w:val="FFFFFF" w:themeColor="background1"/>
          <w:sz w:val="24"/>
          <w:szCs w:val="24"/>
        </w:rPr>
        <w:t>დასაოჯახებელი</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ნასამართლეობა: არ მქონე</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მისამართი: </w:t>
      </w:r>
      <w:r w:rsidRPr="00C062DB">
        <w:rPr>
          <w:rFonts w:ascii="Sylfaen" w:eastAsia="Times New Roman" w:hAnsi="Sylfaen" w:cs="Sylfaen"/>
          <w:color w:val="FFFFFF" w:themeColor="background1"/>
          <w:sz w:val="24"/>
          <w:szCs w:val="24"/>
        </w:rPr>
        <w:t>ქ. ბათუმი, მაიაკოვსკის ქ. N3ვ, ბინა N36</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rPr>
        <w:t>პასუხისგებაში მიცემის მუხლი:</w:t>
      </w:r>
      <w:r w:rsidRPr="004A3353">
        <w:rPr>
          <w:rFonts w:ascii="Sylfaen" w:eastAsia="Times New Roman" w:hAnsi="Sylfaen" w:cs="Sylfaen"/>
          <w:color w:val="000000"/>
          <w:sz w:val="24"/>
          <w:szCs w:val="24"/>
        </w:rPr>
        <w:t xml:space="preserve">  საქართველოს სისხლის სამართლის კოდექსის: 276-ე მუხლის მე-5 ნაწილი</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rPr>
        <w:t>დაკავების თარიღი და დრო:</w:t>
      </w:r>
      <w:r w:rsidRPr="004A3353">
        <w:rPr>
          <w:rFonts w:ascii="Sylfaen" w:eastAsia="Times New Roman" w:hAnsi="Sylfaen" w:cs="Sylfaen"/>
          <w:color w:val="000000"/>
          <w:sz w:val="24"/>
          <w:szCs w:val="24"/>
        </w:rPr>
        <w:t xml:space="preserve">  30.11.2015 წელი, 21:10 საათი.</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გ ა მ ო ა რ კ ვ ი ა :</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 xml:space="preserve">გამოძიების მწარმოებელი ორგანო: </w:t>
      </w:r>
      <w:r w:rsidRPr="004A3353">
        <w:rPr>
          <w:rFonts w:ascii="Sylfaen" w:eastAsia="Times New Roman" w:hAnsi="Sylfaen" w:cs="Sylfaen"/>
          <w:color w:val="000000"/>
          <w:sz w:val="24"/>
          <w:szCs w:val="24"/>
          <w:shd w:val="clear" w:color="auto" w:fill="FFFFFF"/>
        </w:rPr>
        <w:t xml:space="preserve">საქართველოს შსს საპატრულო პოლიციის </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p>
    <w:p w:rsidR="00621D46" w:rsidRDefault="00621D46" w:rsidP="004A3353">
      <w:pPr>
        <w:autoSpaceDE w:val="0"/>
        <w:autoSpaceDN w:val="0"/>
        <w:adjustRightInd w:val="0"/>
        <w:spacing w:after="0" w:line="240" w:lineRule="auto"/>
        <w:jc w:val="both"/>
        <w:rPr>
          <w:rFonts w:ascii="Sylfaen" w:eastAsia="Times New Roman" w:hAnsi="Sylfaen" w:cs="Sylfaen"/>
          <w:color w:val="000000"/>
          <w:sz w:val="24"/>
          <w:szCs w:val="24"/>
          <w:shd w:val="clear" w:color="auto" w:fill="FFFFFF"/>
          <w:lang w:val="en-US"/>
        </w:rPr>
      </w:pP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დეპარტამენტის აჭარის მთავარი სამმართველო</w:t>
      </w:r>
    </w:p>
    <w:p w:rsidR="004A3353" w:rsidRPr="004A3353" w:rsidRDefault="004A3353" w:rsidP="004A3353">
      <w:pPr>
        <w:autoSpaceDE w:val="0"/>
        <w:autoSpaceDN w:val="0"/>
        <w:adjustRightInd w:val="0"/>
        <w:spacing w:after="0" w:line="240" w:lineRule="auto"/>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Arial Unicode MS" w:hAnsi="Sylfaen" w:cs="Sylfaen"/>
          <w:b/>
          <w:bCs/>
          <w:color w:val="000000"/>
          <w:sz w:val="24"/>
          <w:szCs w:val="24"/>
          <w:shd w:val="clear" w:color="auto" w:fill="FFFFFF"/>
        </w:rPr>
        <w:t>საქმე</w:t>
      </w:r>
      <w:r w:rsidRPr="004A3353">
        <w:rPr>
          <w:rFonts w:ascii="Sylfaen" w:eastAsia="Times New Roman" w:hAnsi="Sylfaen" w:cs="Sylfaen"/>
          <w:b/>
          <w:bCs/>
          <w:color w:val="000000"/>
          <w:sz w:val="24"/>
          <w:szCs w:val="24"/>
          <w:shd w:val="clear" w:color="auto" w:fill="FFFFFF"/>
        </w:rPr>
        <w:t xml:space="preserve"> № 075291115002</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b/>
          <w:bCs/>
          <w:color w:val="000000"/>
          <w:sz w:val="24"/>
          <w:szCs w:val="24"/>
        </w:rPr>
      </w:pP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ბრალდების არსი:</w:t>
      </w:r>
      <w:r w:rsidRPr="004A3353">
        <w:rPr>
          <w:rFonts w:ascii="Sylfaen" w:eastAsia="Times New Roman" w:hAnsi="Sylfaen" w:cs="Sylfaen"/>
          <w:color w:val="000000"/>
          <w:sz w:val="24"/>
          <w:szCs w:val="24"/>
          <w:shd w:val="clear" w:color="auto" w:fill="FFFFFF"/>
        </w:rPr>
        <w:t xml:space="preserve"> </w:t>
      </w:r>
      <w:r w:rsidRPr="004A3353">
        <w:rPr>
          <w:rFonts w:ascii="Sylfaen" w:eastAsia="Times New Roman" w:hAnsi="Sylfaen" w:cs="Sylfaen"/>
          <w:color w:val="000000"/>
          <w:sz w:val="24"/>
          <w:szCs w:val="24"/>
        </w:rPr>
        <w:t>ავტომობილის მოძრაობის უსაფრთხოების წესის დარღვევა იმის მიერ, ვინც ამ სატრანსპორტო საშუალებას მართავს, რამაც გამოიწვია ადამიანის სიცოცხლის მოსპობა.</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2015 წლის 02 დეკემბერს სასამართლოს შუამდგომლობით მომართა პროკურორმა გ</w:t>
      </w:r>
      <w:r w:rsidRPr="00C062DB">
        <w:rPr>
          <w:rFonts w:ascii="Sylfaen" w:eastAsia="Times New Roman" w:hAnsi="Sylfaen" w:cs="Sylfaen"/>
          <w:color w:val="FFFFFF" w:themeColor="background1"/>
          <w:sz w:val="24"/>
          <w:szCs w:val="24"/>
          <w:shd w:val="clear" w:color="auto" w:fill="FFFFFF"/>
        </w:rPr>
        <w:t>ელა</w:t>
      </w:r>
      <w:r w:rsidRPr="004A3353">
        <w:rPr>
          <w:rFonts w:ascii="Sylfaen" w:eastAsia="Times New Roman" w:hAnsi="Sylfaen" w:cs="Sylfaen"/>
          <w:color w:val="000000"/>
          <w:sz w:val="24"/>
          <w:szCs w:val="24"/>
          <w:shd w:val="clear" w:color="auto" w:fill="FFFFFF"/>
        </w:rPr>
        <w:t xml:space="preserve"> თ</w:t>
      </w:r>
      <w:r w:rsidRPr="00C062DB">
        <w:rPr>
          <w:rFonts w:ascii="Sylfaen" w:eastAsia="Times New Roman" w:hAnsi="Sylfaen" w:cs="Sylfaen"/>
          <w:color w:val="FFFFFF" w:themeColor="background1"/>
          <w:sz w:val="24"/>
          <w:szCs w:val="24"/>
          <w:shd w:val="clear" w:color="auto" w:fill="FFFFFF"/>
        </w:rPr>
        <w:t>ებიძ</w:t>
      </w:r>
      <w:r w:rsidRPr="004A3353">
        <w:rPr>
          <w:rFonts w:ascii="Sylfaen" w:eastAsia="Times New Roman" w:hAnsi="Sylfaen" w:cs="Sylfaen"/>
          <w:color w:val="000000"/>
          <w:sz w:val="24"/>
          <w:szCs w:val="24"/>
          <w:shd w:val="clear" w:color="auto" w:fill="FFFFFF"/>
        </w:rPr>
        <w:t xml:space="preserve">ემ და ითხოვა ბრალდებულ </w:t>
      </w:r>
      <w:r w:rsidRPr="004A3353">
        <w:rPr>
          <w:rFonts w:ascii="Sylfaen" w:eastAsia="Times New Roman" w:hAnsi="Sylfaen" w:cs="Sylfaen"/>
          <w:color w:val="000000"/>
          <w:sz w:val="24"/>
          <w:szCs w:val="24"/>
        </w:rPr>
        <w:t>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shd w:val="clear" w:color="auto" w:fill="FFFFFF"/>
        </w:rPr>
        <w:t>ის მიმართ აღკვეთის ღონისძიების სახით გირაოს გამოყენება.</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b/>
          <w:bCs/>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შუამდგომლობა დასაბუთებულია შემდეგ გარემოებებზე მითითებით:</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b/>
          <w:bCs/>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ბრალდებულ 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shd w:val="clear" w:color="auto" w:fill="FFFFFF"/>
        </w:rPr>
        <w:t>ის მიმართ არსებობს აღკვეთის ღონისძიების გამოყერნების, როგორც ფორმალური ასევე, ფაქტობრივი საფუძვლები.</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ემ ჩაიდინა საქართველოს სსკ-ის 276-ე მუხლის მე-5 ნაწილით გათვალისწინებული მძიმე კატეგორიის დანაშაულებრივი ქმედება, რაც სასჯელის სახედ ითვალისწინებს 4-დან 7 წლამდე ვადით თავისუფლების აღკვეთას.</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ბრალდებულმა მიატოვა შემთხვევის ადგილის და მიიმალა, რითაც ხელი შეუშალა მის მიმართ ისეთი აუცილებელი საგამოძიებო მოქმედებების ჩატარებას, როგორიცაა ალკოჰოლურ თრობაზე მძღოლის შემოწმება.</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გასათვალისწინებლია დაზარალებულის პოზიცია, ასევე, არ არის ზიანი ანაზღარებული. (იხ. შუამდგომლობა).</w:t>
      </w:r>
    </w:p>
    <w:p w:rsidR="004A3353" w:rsidRPr="004A3353" w:rsidRDefault="004A3353" w:rsidP="004A3353">
      <w:pPr>
        <w:tabs>
          <w:tab w:val="left" w:pos="-729"/>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4114"/>
        </w:tabs>
        <w:autoSpaceDE w:val="0"/>
        <w:autoSpaceDN w:val="0"/>
        <w:adjustRightInd w:val="0"/>
        <w:spacing w:after="0" w:line="240" w:lineRule="auto"/>
        <w:jc w:val="both"/>
        <w:rPr>
          <w:rFonts w:ascii="LitNusx" w:eastAsia="Times New Roman" w:hAnsi="LitNusx" w:cs="LitNusx"/>
          <w:color w:val="000000"/>
          <w:sz w:val="24"/>
          <w:szCs w:val="24"/>
        </w:rPr>
      </w:pPr>
      <w:r w:rsidRPr="004A3353">
        <w:rPr>
          <w:rFonts w:ascii="Sylfaen" w:eastAsia="Times New Roman" w:hAnsi="Sylfaen" w:cs="Sylfaen"/>
          <w:color w:val="000000"/>
          <w:sz w:val="24"/>
          <w:szCs w:val="24"/>
        </w:rPr>
        <w:t>სასამართლო სხდომაზე პროკურორმა მხარი დაუჭირა შუამდგომლობას იგივე საფუძვლებით და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ითხოვა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მისი</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დაკმაყოფილება.</w:t>
      </w:r>
    </w:p>
    <w:p w:rsidR="004A3353" w:rsidRPr="004A3353" w:rsidRDefault="004A3353" w:rsidP="004A3353">
      <w:pPr>
        <w:tabs>
          <w:tab w:val="left" w:pos="4114"/>
        </w:tabs>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tabs>
          <w:tab w:val="left" w:pos="4114"/>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ბრალდებულის ინტერესების დამცველი ადვოკატი არ დაეთანხმა შუამდგომლობას და მოითხოვა აღკვეთის ღონისძიების სახით გირაოს 10 000 ლარის ოდენობით შეფარდება, ხოლო გადადის ვადად მოითხოვეს 30 დღის განსაზღვრა; ადვოკატის განმარტებით ბრალდებული აღიარებს ჩადენილ ქმედებას მას </w:t>
      </w:r>
      <w:r w:rsidR="00C062DB">
        <w:rPr>
          <w:rFonts w:ascii="Sylfaen" w:eastAsia="Times New Roman" w:hAnsi="Sylfaen" w:cs="Sylfaen"/>
          <w:color w:val="000000"/>
          <w:sz w:val="24"/>
          <w:szCs w:val="24"/>
        </w:rPr>
        <w:t>არ მიუტოვებია შემთხვევის ადგილი</w:t>
      </w:r>
      <w:r w:rsidRPr="004A3353">
        <w:rPr>
          <w:rFonts w:ascii="Sylfaen" w:eastAsia="Times New Roman" w:hAnsi="Sylfaen" w:cs="Sylfaen"/>
          <w:color w:val="000000"/>
          <w:sz w:val="24"/>
          <w:szCs w:val="24"/>
        </w:rPr>
        <w:t xml:space="preserve">; ის გაერიდა შემთხევის ადგისლ იქ შექმნილი სიტუაციის გამო; როგორ  კი შეიტყო პირის გარდაცვალების შესახებ ის თბილისისკენ მიმავალი მობრუნდა და გამოცხადდა პოლიციის განყოფილებაში; ასევე აწარმოებს მოლაპარაკებას დაზარალებულთან ბრალდებულის ოჯახის წევრები და ცდილობენ ურთიერთობის მოგვარებას; </w:t>
      </w:r>
      <w:r w:rsidRPr="004A3353">
        <w:rPr>
          <w:rFonts w:ascii="Sylfaen" w:eastAsia="Times New Roman" w:hAnsi="Sylfaen" w:cs="Sylfaen"/>
          <w:color w:val="000000"/>
          <w:sz w:val="24"/>
          <w:szCs w:val="24"/>
        </w:rPr>
        <w:lastRenderedPageBreak/>
        <w:t>ბრალდებული არ აპირებს მიმალვას, ის ნასამართლევი წარსულში არ არის; გირაოს თანხას უზრუნველყოფენ უძრავი ქონებით; (იხ. ოქმი);</w:t>
      </w:r>
    </w:p>
    <w:p w:rsidR="004A3353" w:rsidRPr="004A3353" w:rsidRDefault="004A3353" w:rsidP="004A3353">
      <w:pPr>
        <w:tabs>
          <w:tab w:val="left" w:pos="4114"/>
        </w:tabs>
        <w:autoSpaceDE w:val="0"/>
        <w:autoSpaceDN w:val="0"/>
        <w:adjustRightInd w:val="0"/>
        <w:spacing w:after="0" w:line="240" w:lineRule="auto"/>
        <w:jc w:val="both"/>
        <w:rPr>
          <w:rFonts w:ascii="Sylfaen" w:eastAsia="Times New Roman" w:hAnsi="Sylfaen" w:cs="Sylfaen"/>
          <w:color w:val="FF0000"/>
          <w:sz w:val="24"/>
          <w:szCs w:val="24"/>
        </w:rPr>
      </w:pPr>
    </w:p>
    <w:p w:rsidR="00C062DB" w:rsidRDefault="00C062DB" w:rsidP="004A3353">
      <w:pPr>
        <w:tabs>
          <w:tab w:val="left" w:pos="4114"/>
        </w:tabs>
        <w:autoSpaceDE w:val="0"/>
        <w:autoSpaceDN w:val="0"/>
        <w:adjustRightInd w:val="0"/>
        <w:spacing w:after="0" w:line="240" w:lineRule="auto"/>
        <w:ind w:right="62"/>
        <w:jc w:val="both"/>
        <w:rPr>
          <w:rFonts w:ascii="Sylfaen" w:eastAsia="Times New Roman" w:hAnsi="Sylfaen" w:cs="Sylfaen"/>
          <w:color w:val="000000"/>
          <w:sz w:val="24"/>
          <w:szCs w:val="24"/>
          <w:lang w:val="en-US"/>
        </w:rPr>
      </w:pPr>
    </w:p>
    <w:p w:rsidR="00C062DB" w:rsidRDefault="00C062DB" w:rsidP="004A3353">
      <w:pPr>
        <w:tabs>
          <w:tab w:val="left" w:pos="4114"/>
        </w:tabs>
        <w:autoSpaceDE w:val="0"/>
        <w:autoSpaceDN w:val="0"/>
        <w:adjustRightInd w:val="0"/>
        <w:spacing w:after="0" w:line="240" w:lineRule="auto"/>
        <w:ind w:right="62"/>
        <w:jc w:val="both"/>
        <w:rPr>
          <w:rFonts w:ascii="Sylfaen" w:eastAsia="Times New Roman" w:hAnsi="Sylfaen" w:cs="Sylfaen"/>
          <w:color w:val="000000"/>
          <w:sz w:val="24"/>
          <w:szCs w:val="24"/>
          <w:lang w:val="en-US"/>
        </w:rPr>
      </w:pPr>
    </w:p>
    <w:p w:rsidR="004A3353" w:rsidRPr="004A3353" w:rsidRDefault="004A3353" w:rsidP="004A3353">
      <w:pPr>
        <w:tabs>
          <w:tab w:val="left" w:pos="4114"/>
        </w:tabs>
        <w:autoSpaceDE w:val="0"/>
        <w:autoSpaceDN w:val="0"/>
        <w:adjustRightInd w:val="0"/>
        <w:spacing w:after="0" w:line="240" w:lineRule="auto"/>
        <w:ind w:right="62"/>
        <w:jc w:val="both"/>
        <w:rPr>
          <w:rFonts w:ascii="LitNusx" w:eastAsia="Times New Roman" w:hAnsi="LitNusx" w:cs="LitNusx"/>
          <w:color w:val="000000"/>
          <w:sz w:val="24"/>
          <w:szCs w:val="24"/>
          <w:lang w:val="en-US"/>
        </w:rPr>
      </w:pPr>
      <w:r w:rsidRPr="004A3353">
        <w:rPr>
          <w:rFonts w:ascii="Sylfaen" w:eastAsia="Times New Roman" w:hAnsi="Sylfaen" w:cs="Sylfaen"/>
          <w:color w:val="000000"/>
          <w:sz w:val="24"/>
          <w:szCs w:val="24"/>
        </w:rPr>
        <w:t>სასამართლოზე</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პირველი</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წარმოდგენის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დროს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ბრალდებულს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სასამართლოს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მიერ</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განემარტა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ბრალდების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არსი, სასჯელის</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სახე</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და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ზომა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და</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კანონით</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გათვალისწინებული</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მისი</w:t>
      </w:r>
      <w:r w:rsidRPr="004A3353">
        <w:rPr>
          <w:rFonts w:ascii="LitNusx" w:eastAsia="Times New Roman" w:hAnsi="LitNusx" w:cs="LitNusx"/>
          <w:color w:val="000000"/>
          <w:sz w:val="24"/>
          <w:szCs w:val="24"/>
        </w:rPr>
        <w:t xml:space="preserve"> </w:t>
      </w:r>
      <w:r w:rsidRPr="004A3353">
        <w:rPr>
          <w:rFonts w:ascii="Sylfaen" w:eastAsia="Times New Roman" w:hAnsi="Sylfaen" w:cs="Sylfaen"/>
          <w:color w:val="000000"/>
          <w:sz w:val="24"/>
          <w:szCs w:val="24"/>
        </w:rPr>
        <w:t>უფლებები.</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სასამართლომ</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განიხილა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შუამდგომლობა, მოისმინა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მხარეთა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განმარტებები</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გაეცნო</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წარმოდგენილ</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მასალებს, შეამოწმა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შუამდგომლობის</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დასაბუთებულობა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და</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აღკვეთის</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ღონისძიების</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გამოყენების</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როგორც</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ფორმალური (საპროცესო), ისე</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ფაქტობრივი</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საფუძვლები,</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მიაჩნია, რომ</w:t>
      </w:r>
      <w:r w:rsidRPr="004A3353">
        <w:rPr>
          <w:rFonts w:ascii="Calibri" w:eastAsia="Times New Roman" w:hAnsi="Calibri" w:cs="Times New Roman"/>
          <w:b/>
          <w:bCs/>
          <w:color w:val="000000"/>
          <w:sz w:val="24"/>
          <w:szCs w:val="24"/>
        </w:rPr>
        <w:t xml:space="preserve"> </w:t>
      </w:r>
      <w:r w:rsidRPr="004A3353">
        <w:rPr>
          <w:rFonts w:ascii="Sylfaen" w:eastAsia="Times New Roman" w:hAnsi="Sylfaen" w:cs="Sylfaen"/>
          <w:b/>
          <w:bCs/>
          <w:color w:val="000000"/>
          <w:sz w:val="24"/>
          <w:szCs w:val="24"/>
        </w:rPr>
        <w:t>ბრალდებულ 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ის მიმართ უნდა გაუქმდეს საპროცესო იძულების ღონისძიება, ხოლო აღკვეთის ღონისძიების სახით გამოყენებული უნდა იქნეს გირაო, ხოლო გირაოს თანხად განისაზღვროს 15.000  ლარი, შემდეგ გარემოებათა გამო:</w:t>
      </w:r>
    </w:p>
    <w:p w:rsid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lang w:val="en-US"/>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lang w:val="en-US"/>
        </w:rPr>
      </w:pPr>
    </w:p>
    <w:p w:rsidR="004A3353" w:rsidRPr="004A3353" w:rsidRDefault="004A3353" w:rsidP="004A3353">
      <w:pPr>
        <w:tabs>
          <w:tab w:val="left" w:pos="9405"/>
        </w:tabs>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rPr>
        <w:t>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ის მიმართ გამოყენებული იძულების საპროცესო ღონისძიების დაკავების  გაუქმების დასაბუთება:</w:t>
      </w:r>
    </w:p>
    <w:p w:rsidR="004A3353" w:rsidRPr="004A3353" w:rsidRDefault="004A3353" w:rsidP="004A3353">
      <w:pPr>
        <w:tabs>
          <w:tab w:val="left" w:pos="9405"/>
        </w:tabs>
        <w:autoSpaceDE w:val="0"/>
        <w:autoSpaceDN w:val="0"/>
        <w:adjustRightInd w:val="0"/>
        <w:spacing w:after="0" w:line="240" w:lineRule="auto"/>
        <w:ind w:right="292"/>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rPr>
        <w:t xml:space="preserve"> </w:t>
      </w:r>
    </w:p>
    <w:p w:rsidR="004A3353" w:rsidRPr="004A3353" w:rsidRDefault="004A3353" w:rsidP="004A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shd w:val="clear" w:color="auto" w:fill="FFFFFF"/>
        </w:rPr>
        <w:t xml:space="preserve">საქართველოს კონსტიტუციის მე-18 მუხლის მე-3 ნაწილის თანახმად ადამიანის დაკავება დასაშვებია კანონით განსაზღვრულ შემთხვევებში საგანგებოდ უფლებამოსილი პირის მიერ. </w:t>
      </w:r>
    </w:p>
    <w:p w:rsidR="004A3353" w:rsidRPr="004A3353" w:rsidRDefault="004A3353" w:rsidP="004A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rPr>
        <w:t xml:space="preserve"> </w:t>
      </w:r>
    </w:p>
    <w:p w:rsidR="004A3353" w:rsidRPr="004A3353" w:rsidRDefault="004A3353" w:rsidP="004A3353">
      <w:pPr>
        <w:autoSpaceDE w:val="0"/>
        <w:autoSpaceDN w:val="0"/>
        <w:adjustRightInd w:val="0"/>
        <w:spacing w:after="0" w:line="240" w:lineRule="auto"/>
        <w:ind w:right="72"/>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shd w:val="clear" w:color="auto" w:fill="FFFFFF"/>
        </w:rPr>
        <w:t>საქართველოს სისხლის სამართლის კოდექსის 171-ე მუხლის პირველი ნაწილით თუ არსებობს დასაბუთებული ვარაუდი, რომ პირმა ჩაიდინა დანაშაული, რომლისთვისაც კანონით სასჯელის სახით გათვალისწინებულია თავისუფლების აღკვეთა, ამასთანავე, პირი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 გამოძიების ადგილის მიხედვით სასამართლოს პროკურორის შუამდგომლობით, ზეპირი მოსმენის გარეშე გამოაქვს განჩინება პირის დაკავების თაობაზე. ეს განჩინება არ გასაჩივრდება.</w:t>
      </w:r>
    </w:p>
    <w:p w:rsidR="004A3353" w:rsidRPr="004A3353" w:rsidRDefault="004A3353" w:rsidP="004A3353">
      <w:pPr>
        <w:autoSpaceDE w:val="0"/>
        <w:autoSpaceDN w:val="0"/>
        <w:adjustRightInd w:val="0"/>
        <w:spacing w:after="0" w:line="240" w:lineRule="auto"/>
        <w:ind w:right="72"/>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rPr>
        <w:t xml:space="preserve"> </w:t>
      </w:r>
    </w:p>
    <w:p w:rsidR="004A3353" w:rsidRPr="004A3353" w:rsidRDefault="004A3353" w:rsidP="004A3353">
      <w:pPr>
        <w:autoSpaceDE w:val="0"/>
        <w:autoSpaceDN w:val="0"/>
        <w:adjustRightInd w:val="0"/>
        <w:spacing w:after="0" w:line="240" w:lineRule="auto"/>
        <w:ind w:right="72"/>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shd w:val="clear" w:color="auto" w:fill="FFFFFF"/>
        </w:rPr>
        <w:t>სასამართლო განმარტავს, რომ მითითებული ნორმით დადგენილია დაკავების შესაძლებლობა სასამართლო კონტროლის ქვეშ.</w:t>
      </w:r>
    </w:p>
    <w:p w:rsidR="004A3353" w:rsidRPr="004A3353" w:rsidRDefault="004A3353" w:rsidP="004A3353">
      <w:pPr>
        <w:autoSpaceDE w:val="0"/>
        <w:autoSpaceDN w:val="0"/>
        <w:adjustRightInd w:val="0"/>
        <w:spacing w:after="0" w:line="240" w:lineRule="auto"/>
        <w:ind w:right="72"/>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shd w:val="clear" w:color="auto" w:fill="FFFFFF"/>
        </w:rPr>
        <w:t xml:space="preserve">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სასამართლო კონტროლი დაკავების დროს წარმოადგენს მნიშვნელოვან  გარანტს, რათა არ დაირღვეს პირის თავისუფლების უფლება, რომელიც</w:t>
      </w:r>
      <w:r w:rsidRPr="004A3353">
        <w:rPr>
          <w:rFonts w:ascii="Sylfaen" w:eastAsia="Times New Roman" w:hAnsi="Sylfaen" w:cs="Sylfaen"/>
          <w:color w:val="000000"/>
          <w:sz w:val="24"/>
          <w:szCs w:val="24"/>
        </w:rPr>
        <w:t xml:space="preserve"> როგორც აღინიშნა მართალია არ არის აბსოლუტურად დაცული და იგი შეიძლება შეიზღუდოს დემოკრატიულ სახელმწიფოში აუცილებელი, ლეგიტიმური მიზნების მისაღწევად, რისთვისაც აუცილებელია გარკვეული პირობების დაკმაყოფილება, სანამ მისი შეზღუდვის გამოყენება დაიწყება.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lastRenderedPageBreak/>
        <w:t xml:space="preserve">სასამართლო აქვე მიუთითებს, რომ თავისუფალი, დემოკრატიული საზოგადოება მოითხოვს ადამიანის თავისუფლების პატივისცემას, მასში სახელმწიფოსა და კერძო პირების ჩარევის მინიმუმამდე შემცირებას. ეს საზოგადოების არსებობის თანმდევი, ბუნებრივი მოთხოვნილებაა, რომლის დაცვის ლეგიტიმური მოლოდინი ყველას გააჩნია და სასამართლო კონტროლი დაკავებისას ის მექანიზმია, რაც დაიცავს ნებისმიერ პირს სახელმწიფოსგან - ამ შემთხვევაში ბრალდების მხარისაგან კანონის უხეში დარღვევით თავისუფლების ხელყოფისგან. </w:t>
      </w:r>
    </w:p>
    <w:p w:rsidR="004A3353" w:rsidRPr="004A3353" w:rsidRDefault="004A3353" w:rsidP="004A3353">
      <w:pPr>
        <w:autoSpaceDE w:val="0"/>
        <w:autoSpaceDN w:val="0"/>
        <w:adjustRightInd w:val="0"/>
        <w:spacing w:after="0" w:line="240" w:lineRule="auto"/>
        <w:ind w:right="62"/>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rPr>
        <w:t xml:space="preserve"> </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სსსკ-ის 171-ე მუხლის მე-2 ნაწილის თანახმად, პ</w:t>
      </w:r>
      <w:r w:rsidRPr="004A3353">
        <w:rPr>
          <w:rFonts w:ascii="Sylfaen" w:eastAsia="Times New Roman" w:hAnsi="Sylfaen" w:cs="Sylfaen"/>
          <w:color w:val="000000"/>
          <w:sz w:val="24"/>
          <w:szCs w:val="24"/>
        </w:rPr>
        <w:t>ირის დაკავება სასამართლოს განჩინების გარეშე შესაძლებელია, თუ:</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ა) პირს წაასწრეს დანაშაულის ჩადენისას ან ჩადენისთანავე; </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ბ) პირი დაინახეს დანაშაულის ჩადენის ადგილას და მის მიმართ დაუყოვნებლივ ხორციელდება სისხლისსამართლებრივი დევნა მისი დაკავების მიზნით; </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გ) პირზე, მასთან ან მის ტანსაცმელზე აღმოჩნდა ჩადენილი დანაშაულის აშკარა კვალი; </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დ) პირი დანაშაულის ჩადენის შემდეგ მიიმალა, მაგრამ შემდგომ იგი თვითმხილველმა ამოიცნო;</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ე) პირი შესაძლოა მიიმალოს;</w:t>
      </w: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firstLine="435"/>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ვ) პირი ძებნილია.</w:t>
      </w:r>
    </w:p>
    <w:p w:rsidR="004A3353" w:rsidRPr="004A3353" w:rsidRDefault="004A3353" w:rsidP="004A3353">
      <w:pPr>
        <w:autoSpaceDE w:val="0"/>
        <w:autoSpaceDN w:val="0"/>
        <w:adjustRightInd w:val="0"/>
        <w:spacing w:after="0" w:line="240" w:lineRule="auto"/>
        <w:ind w:right="72"/>
        <w:jc w:val="both"/>
        <w:rPr>
          <w:rFonts w:ascii="Sylfaen" w:eastAsia="Times New Roman" w:hAnsi="Sylfaen" w:cs="Sylfaen"/>
          <w:color w:val="000000"/>
          <w:sz w:val="24"/>
          <w:szCs w:val="24"/>
        </w:rPr>
      </w:pP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7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ამავე მუხლის მე-3 ნაწილის თანახმად, პირის დაკავება სასამართლოს განჩინების გარეშე ნებადართულია მხოლოდ იმ შემთხვევაში, თუ არსებობს დასაბუთებული ვარაუდი, რომ პირმა ჩაიდინა დანაშაული და მისი მიმალვის, სასამართლოში გამოუცხადებლობის, საქმისათვის მნიშვნელოვანი ინფორმაციის განადგურებისა თუ ახალი დანაშაულის ჩადენის საფრთხე თავიდან ვერ იქნება აცილებული სხვა, ალტერნატიული ღონისძიებით, რომელიც პროპორციულია სავარაუდოდ ჩადენილი დანაშაულის გარემოებებისა და ბრალდებულის პირადი მონაცემებისა. </w:t>
      </w:r>
    </w:p>
    <w:p w:rsidR="004A3353" w:rsidRPr="004A3353" w:rsidRDefault="004A3353" w:rsidP="004A3353">
      <w:pPr>
        <w:autoSpaceDE w:val="0"/>
        <w:autoSpaceDN w:val="0"/>
        <w:adjustRightInd w:val="0"/>
        <w:spacing w:after="0" w:line="240" w:lineRule="auto"/>
        <w:ind w:right="7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როგორც სასამართლომ განმარტა დაკავება ხდება სასამართლოს განჩინებით, გარდა გადაუდებელი შემთხვევისა, რაც მოცემულ შემთხვევაში ნაკლები რისკის დაშვებით იქნა განხორციელებული პირის ხელშეუხებლობის უფლების დაცვის საჭიროებისას გ</w:t>
      </w:r>
      <w:r w:rsidRPr="00C062DB">
        <w:rPr>
          <w:rFonts w:ascii="Sylfaen" w:eastAsia="Times New Roman" w:hAnsi="Sylfaen" w:cs="Sylfaen"/>
          <w:color w:val="FFFFFF" w:themeColor="background1"/>
          <w:sz w:val="24"/>
          <w:szCs w:val="24"/>
          <w:shd w:val="clear" w:color="auto" w:fill="FFFFFF"/>
        </w:rPr>
        <w:t>ურამ</w:t>
      </w:r>
      <w:r w:rsidRPr="004A3353">
        <w:rPr>
          <w:rFonts w:ascii="Sylfaen" w:eastAsia="Times New Roman" w:hAnsi="Sylfaen" w:cs="Sylfaen"/>
          <w:color w:val="000000"/>
          <w:sz w:val="24"/>
          <w:szCs w:val="24"/>
          <w:shd w:val="clear" w:color="auto" w:fill="FFFFFF"/>
        </w:rPr>
        <w:t xml:space="preserve"> ბ</w:t>
      </w:r>
      <w:r w:rsidRPr="00C062DB">
        <w:rPr>
          <w:rFonts w:ascii="Sylfaen" w:eastAsia="Times New Roman" w:hAnsi="Sylfaen" w:cs="Sylfaen"/>
          <w:color w:val="FFFFFF" w:themeColor="background1"/>
          <w:sz w:val="24"/>
          <w:szCs w:val="24"/>
          <w:shd w:val="clear" w:color="auto" w:fill="FFFFFF"/>
        </w:rPr>
        <w:t>ოცვაძ</w:t>
      </w:r>
      <w:r w:rsidRPr="004A3353">
        <w:rPr>
          <w:rFonts w:ascii="Sylfaen" w:eastAsia="Times New Roman" w:hAnsi="Sylfaen" w:cs="Sylfaen"/>
          <w:color w:val="000000"/>
          <w:sz w:val="24"/>
          <w:szCs w:val="24"/>
          <w:shd w:val="clear" w:color="auto" w:fill="FFFFFF"/>
        </w:rPr>
        <w:t>ის მიმართ, რაც მოითხოვდა უფრო მეტ სტანდარტს ყველა გასათვალისწინებელ გარემოებასთან ერთად, მათ შორის პირის დაკავების დროს და ქმედების სიმძიმიდან გამომდინარე.</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დაკავების ოქმის მიხედვით გ</w:t>
      </w:r>
      <w:r w:rsidRPr="00C062DB">
        <w:rPr>
          <w:rFonts w:ascii="Sylfaen" w:eastAsia="Times New Roman" w:hAnsi="Sylfaen" w:cs="Sylfaen"/>
          <w:color w:val="FFFFFF" w:themeColor="background1"/>
          <w:sz w:val="24"/>
          <w:szCs w:val="24"/>
          <w:shd w:val="clear" w:color="auto" w:fill="FFFFFF"/>
        </w:rPr>
        <w:t>ურამ</w:t>
      </w:r>
      <w:r w:rsidRPr="004A3353">
        <w:rPr>
          <w:rFonts w:ascii="Sylfaen" w:eastAsia="Times New Roman" w:hAnsi="Sylfaen" w:cs="Sylfaen"/>
          <w:color w:val="000000"/>
          <w:sz w:val="24"/>
          <w:szCs w:val="24"/>
          <w:shd w:val="clear" w:color="auto" w:fill="FFFFFF"/>
        </w:rPr>
        <w:t xml:space="preserve"> ბ</w:t>
      </w:r>
      <w:r w:rsidRPr="00C062DB">
        <w:rPr>
          <w:rFonts w:ascii="Sylfaen" w:eastAsia="Times New Roman" w:hAnsi="Sylfaen" w:cs="Sylfaen"/>
          <w:color w:val="FFFFFF" w:themeColor="background1"/>
          <w:sz w:val="24"/>
          <w:szCs w:val="24"/>
          <w:shd w:val="clear" w:color="auto" w:fill="FFFFFF"/>
        </w:rPr>
        <w:t>ოცვაძ</w:t>
      </w:r>
      <w:r w:rsidRPr="004A3353">
        <w:rPr>
          <w:rFonts w:ascii="Sylfaen" w:eastAsia="Times New Roman" w:hAnsi="Sylfaen" w:cs="Sylfaen"/>
          <w:color w:val="000000"/>
          <w:sz w:val="24"/>
          <w:szCs w:val="24"/>
          <w:shd w:val="clear" w:color="auto" w:fill="FFFFFF"/>
        </w:rPr>
        <w:t>ის დაკავების საფუძვლად მითითებულია მიმალვის საფრთხე, კერძოდ „პირი შესაძლოა მიიმალოს“; ამავე ოქმის მიხედვით გ</w:t>
      </w:r>
      <w:r w:rsidRPr="00C062DB">
        <w:rPr>
          <w:rFonts w:ascii="Sylfaen" w:eastAsia="Times New Roman" w:hAnsi="Sylfaen" w:cs="Sylfaen"/>
          <w:color w:val="FFFFFF" w:themeColor="background1"/>
          <w:sz w:val="24"/>
          <w:szCs w:val="24"/>
          <w:shd w:val="clear" w:color="auto" w:fill="FFFFFF"/>
        </w:rPr>
        <w:t>ურამ</w:t>
      </w:r>
      <w:r w:rsidRPr="004A3353">
        <w:rPr>
          <w:rFonts w:ascii="Sylfaen" w:eastAsia="Times New Roman" w:hAnsi="Sylfaen" w:cs="Sylfaen"/>
          <w:color w:val="000000"/>
          <w:sz w:val="24"/>
          <w:szCs w:val="24"/>
          <w:shd w:val="clear" w:color="auto" w:fill="FFFFFF"/>
        </w:rPr>
        <w:t xml:space="preserve"> ბ</w:t>
      </w:r>
      <w:r w:rsidRPr="00C062DB">
        <w:rPr>
          <w:rFonts w:ascii="Sylfaen" w:eastAsia="Times New Roman" w:hAnsi="Sylfaen" w:cs="Sylfaen"/>
          <w:color w:val="FFFFFF" w:themeColor="background1"/>
          <w:sz w:val="24"/>
          <w:szCs w:val="24"/>
          <w:shd w:val="clear" w:color="auto" w:fill="FFFFFF"/>
        </w:rPr>
        <w:t>ოცვაძ</w:t>
      </w:r>
      <w:r w:rsidRPr="004A3353">
        <w:rPr>
          <w:rFonts w:ascii="Sylfaen" w:eastAsia="Times New Roman" w:hAnsi="Sylfaen" w:cs="Sylfaen"/>
          <w:color w:val="000000"/>
          <w:sz w:val="24"/>
          <w:szCs w:val="24"/>
          <w:shd w:val="clear" w:color="auto" w:fill="FFFFFF"/>
        </w:rPr>
        <w:t>ს დაკავება მოხდა გამომძიებლის სამუშაო ოთახში;</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შუამდგომლობაზე თანდართული მასალების მიხედვით, კერძოდ,   გ</w:t>
      </w:r>
      <w:r w:rsidRPr="00C062DB">
        <w:rPr>
          <w:rFonts w:ascii="Sylfaen" w:eastAsia="Times New Roman" w:hAnsi="Sylfaen" w:cs="Sylfaen"/>
          <w:color w:val="FFFFFF" w:themeColor="background1"/>
          <w:sz w:val="24"/>
          <w:szCs w:val="24"/>
          <w:shd w:val="clear" w:color="auto" w:fill="FFFFFF"/>
        </w:rPr>
        <w:t>ურამ</w:t>
      </w:r>
      <w:r w:rsidRPr="004A3353">
        <w:rPr>
          <w:rFonts w:ascii="Sylfaen" w:eastAsia="Times New Roman" w:hAnsi="Sylfaen" w:cs="Sylfaen"/>
          <w:color w:val="000000"/>
          <w:sz w:val="24"/>
          <w:szCs w:val="24"/>
          <w:shd w:val="clear" w:color="auto" w:fill="FFFFFF"/>
        </w:rPr>
        <w:t xml:space="preserve"> ბ</w:t>
      </w:r>
      <w:r w:rsidRPr="00C062DB">
        <w:rPr>
          <w:rFonts w:ascii="Sylfaen" w:eastAsia="Times New Roman" w:hAnsi="Sylfaen" w:cs="Sylfaen"/>
          <w:color w:val="FFFFFF" w:themeColor="background1"/>
          <w:sz w:val="24"/>
          <w:szCs w:val="24"/>
          <w:shd w:val="clear" w:color="auto" w:fill="FFFFFF"/>
        </w:rPr>
        <w:t>ოცვაძ</w:t>
      </w:r>
      <w:r w:rsidRPr="004A3353">
        <w:rPr>
          <w:rFonts w:ascii="Sylfaen" w:eastAsia="Times New Roman" w:hAnsi="Sylfaen" w:cs="Sylfaen"/>
          <w:color w:val="000000"/>
          <w:sz w:val="24"/>
          <w:szCs w:val="24"/>
          <w:shd w:val="clear" w:color="auto" w:fill="FFFFFF"/>
        </w:rPr>
        <w:t xml:space="preserve">ის, როგორც მოწმის სახით დაკითხვის ოქმით დასტურდება, - ის </w:t>
      </w:r>
      <w:r w:rsidRPr="004A3353">
        <w:rPr>
          <w:rFonts w:ascii="Sylfaen" w:eastAsia="Times New Roman" w:hAnsi="Sylfaen" w:cs="Sylfaen"/>
          <w:color w:val="000000"/>
          <w:sz w:val="24"/>
          <w:szCs w:val="24"/>
          <w:shd w:val="clear" w:color="auto" w:fill="FFFFFF"/>
        </w:rPr>
        <w:lastRenderedPageBreak/>
        <w:t xml:space="preserve">მიმდინარეობს საგამოძიებო ორგანოში; იწყება 2015 წლის 30 ნოემბერს 19:39 საათზე და სრულდება 20:50 საათზე; დაკავების ოქმის მიხედვით დაკავების ზუსტი დროა 21:10 საათი; როგორც ბრალდებულმა სხდომის მიდინარეობისას განმარტა და ანალოგიურია მითითებული მისი დაკითხვის ოქმშიც, - ის შემთხვევის ადგილზე არ გაჩერებულა; მოქალაქესთან, რომელსც შეეჯახა, მიცვივდა ხალხი დახმარების აღმოსაჩენად, თავად წავიდა თბილისის მიმართულებით და თან უკავშირდებოდა მის ახლობელს, სიძეს, მომხდართან დაკავშირებით, როგორც კი მისგან შეიტყო, რომ მოქალაქე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lang w:val="en-US"/>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 xml:space="preserve">გარდაიცვალა, ის გზიდან მობრუნდა, და გამოცხადდა საგამოძიებო ორგანოში; აღიარა ჩადენილი ქმედება;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აქედან გამომდინარე, დადგენილი ფაქტობრივი გარემოებები ვერანაირად ვერ ადასტურებენ დაკავების საქართველოს სსსკ-ის 171-ე მუხლით გათვალისწინებულ სამართლებრივ საფუძვლებს, სასამართლო აღნიშნავს, რომ დაკავების ოქმში მითითებული საფუძველი, რომ პირი შესაძლოა მიიმალოს, - სახეზე არ არის, მიმალვის სურვილის შემთხვევაში ბრალდებულს სრული შესაძლებლობა ჰქონდა დიდი ალბათობით გაეგრძელებინა გზა და არ მოეხდინა საგამოძიებო ორგანოში გამოცხადება;</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 xml:space="preserve">სასამართლო მიუთითებს, რომ ბრალდების მხარეს, ბრალდებულის მიმართ მას არ წარმოუდგენია რაიმე სახის ერთი  მტკიცებულებაც კი, რაც არათუ დაადასტურებდა, არამედ მიანიშნებდა მაინც დაკავებამდე მიმალვის საფრთხის არსებობას, მხოლოდ პროკურორის ვარაუდი ამ შემთხვევაში არ არის სისხლის სამართლის საპროცესო კოდექსის მე-3 მუხლის მე-11 ნაწილით გათვალისწინებული დასაბუთებული ვარაუდის სტანდარტი.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 xml:space="preserve">საქართველოს სსსკ-ის 176-ე მუხლის პირველი ნაწილის  ”ე” ქ/პუნქტის თანახმად, დაკავებული უნდა გათავისუფლდეს, თუ დაკავებისას არსებითად დაირღვა სისხლის სამართლის საპროცესო კანონი.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rPr>
        <w:t>ბრალდებულ 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ის მიმართ აღკვეთის ღონისძიებად - გირაოს გამოყენების დასაბუთება:</w:t>
      </w:r>
    </w:p>
    <w:p w:rsidR="004A3353" w:rsidRPr="004A3353" w:rsidRDefault="004A3353" w:rsidP="004A3353">
      <w:pPr>
        <w:autoSpaceDE w:val="0"/>
        <w:autoSpaceDN w:val="0"/>
        <w:adjustRightInd w:val="0"/>
        <w:spacing w:after="0" w:line="240" w:lineRule="auto"/>
        <w:ind w:right="292"/>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rPr>
        <w:t xml:space="preserve"> </w:t>
      </w:r>
    </w:p>
    <w:p w:rsidR="004A3353" w:rsidRPr="004A3353" w:rsidRDefault="004A3353" w:rsidP="004A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rPr>
        <w:t>სასამართლოს მიაჩნია, რომ ბრალდების შესახებ დადგენილებაში მითითებული ფაქტებისა და ინფორმაციის ერთობლიობა (მოწმეთა ჩვენებები, ამოცნობის ოქმები,  და საქმეში არსებული სხვა მასალები) საკმარისია დასაბუთებული ვარაუდისათვის, რომ აღნიშნული დანაშაული შესაძლოა ჩადენილი ჰქონდეს ბრალდებულ 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 xml:space="preserve">ეს </w:t>
      </w:r>
    </w:p>
    <w:p w:rsidR="004A3353" w:rsidRPr="004A3353" w:rsidRDefault="004A3353" w:rsidP="004A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rPr>
        <w:t xml:space="preserve">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სასამართლოს მიაჩნია, რომ ამ ეტაპზე, დასაშვები სტანდარტით საქმეში მოიპოვება, როგორც ფორმალური (საპროცესო), ისე ფაქტობრივი საფუძველი აღკვეთის ღონისძიების და კერძოდ, გირაოს გამოყენებისათვის, რადგან საქართველოს სსსკ-ის 206-ე მუხლის მე-5 ნაწილის მიხედვით აღკვეთის ღონისძიების გამოყენების შესახებ შუამდგომლობის განხილვისას მოსამართლე </w:t>
      </w:r>
      <w:r w:rsidRPr="004A3353">
        <w:rPr>
          <w:rFonts w:ascii="Sylfaen" w:eastAsia="Times New Roman" w:hAnsi="Sylfaen" w:cs="Sylfaen"/>
          <w:color w:val="000000"/>
          <w:sz w:val="24"/>
          <w:szCs w:val="24"/>
        </w:rPr>
        <w:lastRenderedPageBreak/>
        <w:t>უფლებამოსილია სათანადო საფუძვლის მითითებით უარყოს შუამდგომლობაში აღნიშნული აღკვეთის ღონისძიება და ბრალდებულს შეურჩიოს სხვა, ნაკლებად მკაცრი აღკვეთის ღონისძიება.</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სასამართლო მიიჩნევს, რომ ვინაიდან 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ის მიმართ დარღვეულია დაკავების წესი მის მიმართ პატიმრობის გამოყენება დაუშვებელია.</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lang w:val="en-US"/>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სასამართლო აღნიშნავს, რომ აღკვეთის ღონისძიების გამოყენების საპროცესო და ფაქტობრივი საფუძვლების შემოწმების შემდეგ, მოსამართლემ უნდა იმსჯელოს კონკრეტული აღკვეთის ღონისძიების შეფარდების მიზანშეწონილობაზე და გადაწყვიტოს, თუ რომელი აღკვეთის ღონისძიება უფრო უკეთ უზრუნველყოფს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ბრალდებულის სათანადო ქცევას გამოძიებისა და საქმის სასამართლო განხილვის სტადიებზე.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საქართველოს სისხლის სამართლის საპროცესო კოდექსის 198-ე მუხლით გათვალისწინებული აღკვეთის ღონისძიების მიზნების მიღწევა, რომ ბრალდებულმა თავი არ აარიდოს სასამართლოში გამოცხადებას, აღიკვეთოს მისი შემდგომი დანაშაულებრივი საქმიანობა, უზრუნველყოფილ იქნას განაჩენის აღსრულება, შესაძლებელია სხვადასხვა სახის აღკვეთის ღონისძიებით, რომელთაგან მოსამართლემ უნდა შეარჩიოს ყველაზე უფრო რელევანტური, რომელიც კონკრეტულ შემთხვევაში იქნება ბრალდებულის ნორმალური ქცევის გარანტი და მისი შემდგომი საქციელის სწორად განსაზღვრისათვის საქართველოს სისხლის სამართლის საპროცესო კოდექსის 198-ე მუხლით განსაზღვრული აღკვეთის ღონისძიების მიზნებისა და საფუძვლების ადეკვატური.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ზ/მითითებული გარემოებებიდან გამომდინარე სასამართლოს მიაჩნია, რომ აღკვეთის</w:t>
      </w:r>
      <w:r w:rsidRPr="004A3353">
        <w:rPr>
          <w:rFonts w:ascii="AcadMtavr" w:eastAsia="Times New Roman" w:hAnsi="AcadMtavr" w:cs="AcadMtavr"/>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ღონისძიების</w:t>
      </w:r>
      <w:r w:rsidRPr="004A3353">
        <w:rPr>
          <w:rFonts w:ascii="AcadMtavr" w:eastAsia="Times New Roman" w:hAnsi="AcadMtavr" w:cs="AcadMtavr"/>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სახით</w:t>
      </w:r>
      <w:r w:rsidRPr="004A3353">
        <w:rPr>
          <w:rFonts w:ascii="AcadMtavr" w:eastAsia="Times New Roman" w:hAnsi="AcadMtavr" w:cs="AcadMtavr"/>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გირაოს გამოყენება უზრუნველყოფს აღკვეთის ღონისძიების მიზნებსა და საფუძვლებს. ამავდროულად სასამართლო თვლის, რომ უფრო</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მსუბუქი</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სახის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აღკვეთის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ღონისძიება არაპროპორციული</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იქნება და</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ბრალდებულის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მიმართ</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სხვა</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ნაკლებად</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მკაცრი</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აღკვეთის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გამოყენება</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ამ</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ეტაპზე</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ვერ</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უზრუნველყოფს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აღკვეთის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ღონისძიების</w:t>
      </w:r>
      <w:r w:rsidRPr="004A3353">
        <w:rPr>
          <w:rFonts w:ascii="Arial" w:eastAsia="Times New Roman" w:hAnsi="Arial" w:cs="Arial"/>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მიზნებს.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lang w:val="en-US"/>
        </w:rPr>
      </w:pPr>
      <w:r w:rsidRPr="004A3353">
        <w:rPr>
          <w:rFonts w:ascii="Sylfaen" w:eastAsia="Times New Roman" w:hAnsi="Sylfaen" w:cs="Sylfaen"/>
          <w:color w:val="000000"/>
          <w:sz w:val="24"/>
          <w:szCs w:val="24"/>
        </w:rPr>
        <w:t xml:space="preserve">გირაოს ოდენობის განსაზღვრისას ბრალდებულის ქონებრივ შესაძლებლობებთან ერთად გათვალისწინებულ უნდა იქნას დანაშაულის სიმძიმეც. გირაოს ოდენობა არ უნდა დადგინდეს მხოლოდ ბრალდებულის ქონებრივ შესაძლებლობებზე მითითებით, ყურადღება უნდა მიექცეს აგრეთვე გირაოს გადახდისათვის ნების გამომხატველი მესამე პირების (ბრალდებულის ოჯახის წევრების) რეალურ ქონებრივ მდგომარეობას და მათ ბრალდებულთან ურთიერთდამოკიდებულებას, გათვალისწინებული უნდა იქნას ასევე ჩადენილი ქმედების ხასიათი, მისი საზოგადოებრივი საშიშროება, ბრალდებულის პიროვნება და საქმეში არსებული სხვა არსებითი გარემოებები, როგორც მნიშვნელოვანი რისკფაქტორები, რომლებიც გავლენას ახდენენ აღკვეთის ღონისძიების სახით, როგორც გირაოს გამოყენების, ასევე გირაოს ოდენობის განსაზღვრის მართლზომიერებაზე. ამასთან, დადგენილი გირაოს ოდენობა </w:t>
      </w:r>
      <w:r w:rsidRPr="004A3353">
        <w:rPr>
          <w:rFonts w:ascii="Sylfaen" w:eastAsia="Times New Roman" w:hAnsi="Sylfaen" w:cs="Sylfaen"/>
          <w:color w:val="000000"/>
          <w:sz w:val="24"/>
          <w:szCs w:val="24"/>
        </w:rPr>
        <w:lastRenderedPageBreak/>
        <w:t xml:space="preserve">უნდა იყოს ზემოთ აღნიშნული ფაქტორების ერთობლიობაში მხედველობაში მიღებით, მათი პროპორციული და შესაბამისი, ხოლო, აღკვეთის ღონისძიების პირობების დარღვევის, ან მიმალვის სურვილის შემთხვევაში ბრალდებულისათვის ნამდვილად, რეალურად შემაკავებელი ხასიათის.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გირაოს ოდენობის განსაზღვრასთან დაკავშირებით მნიშვნელოვანია, ადამიანის უფლებათა ევროპული სასამართლოს მიდგომაც.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 xml:space="preserve">ევროპულმა სასამართლომ განმარტა, რომ გირაოს ოდენობის განსაზღვრისას უნდა შეფასდეს პატიმრის ქონება და მისი ურთიერთობა იმ პირებთან, რომლებიც გირაოს იხდიან, ანუ, რამდენად წარმოადგენს გირაოს თანხის დაკარგვა, ან თავდები პირის მიმართ საქმის აღძვრა მისი გამოუცხადებლობის შემთხვევაში, მიმალვის სურვილის საკმარის შემაკავებელ ფაქტორს (Neumeister v. Austria; Iwanczuk v. Poland). </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rPr>
        <w:t>დაცვის მხარე შუამდგომლობს რა აღკვეთის ღონისძიების სახით გირაოს გამოყენებაზე, მიუთითებს მისი უზრუნველყოფის შესაძლებლობაზე ბრალდებულის ოჯახის წევრების მხრიდან უძრავი ქონებით;</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rPr>
        <w:t>ამდენად, ყოველივე ზემოთაღნიშნულიდან გამომდინარე, სასამართლო მიიჩნევს, რომ 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ის მიერ დასაბუთებული ვარაუდით ჩადენილი დანაშაულის სიმძიმის, ქმედების ხასიათის, მოსალოდნელი სასჯელის ზომის და სხვა ზემოთ მითითებული გარემოებების გათვალისწინებით აღკვეთის ღონისძიება გირაო - 15 000 ლარის ოდენობით სრულად უზრუნველყოფს აღკვეთის ღონისძიების გამოყენების მიზნებს.</w:t>
      </w:r>
    </w:p>
    <w:p w:rsidR="004A3353" w:rsidRPr="004A3353" w:rsidRDefault="004A3353" w:rsidP="004A3353">
      <w:pPr>
        <w:autoSpaceDE w:val="0"/>
        <w:autoSpaceDN w:val="0"/>
        <w:adjustRightInd w:val="0"/>
        <w:spacing w:after="0" w:line="240" w:lineRule="auto"/>
        <w:ind w:right="-38"/>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გირაოს თანხა 15.000 ლარის ოდენობით წარმოადგენს  ბრალდებულის შემდგომი ნორმალური ქცევის გარანტს და დამაფიქრებელს მისი შემდგომი საქციელის სწორად განსასაზღვრად. ასევე უზრუნველყოფს, რომ მან თავი არ აარიდოს გირაოს თანხის გადახდას, არ მიიმალოს, ან არ გამოცხადდეს სასამართლოში.</w:t>
      </w:r>
    </w:p>
    <w:p w:rsidR="004A3353" w:rsidRPr="004A3353" w:rsidRDefault="004A3353" w:rsidP="004A3353">
      <w:pPr>
        <w:autoSpaceDE w:val="0"/>
        <w:autoSpaceDN w:val="0"/>
        <w:adjustRightInd w:val="0"/>
        <w:spacing w:after="0" w:line="240" w:lineRule="auto"/>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4A3353">
        <w:rPr>
          <w:rFonts w:ascii="Sylfaen" w:eastAsia="Times New Roman" w:hAnsi="Sylfaen" w:cs="Sylfaen"/>
          <w:color w:val="000000"/>
          <w:sz w:val="24"/>
          <w:szCs w:val="24"/>
          <w:shd w:val="clear" w:color="auto" w:fill="FFFFFF"/>
        </w:rPr>
        <w:t>ასევე, ამ</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ეტაპზე</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საქმეში</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მოიპოვება, მტკიცებულებითი და სამართლებრივი</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საფუძველი</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წინასასამართლო</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სხდომის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თარიღის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განსაზღვრისათვის, რადგან</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გასათვალისწინებელია</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ზემოთაღნიშნული გარემოებები და აღკვეთის ღონისძიებად გირაოს გამოყენება არ წარმოადგენს მოცემულ ეტაპზე რაიმე ხელშემშლელ გარემოებას დასახელებული საკითხის გადაწყვეტისათვის.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სისხლის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სამართლის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საქმის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გარემოებებიდან</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გამომდინარე</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არსებობს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საფუძველი, რომ</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ბრალდებულების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მიმართ</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მოპოვებული</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ინფორმაციის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დასაშვებობის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საკითხი</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გადასაწყვეტად</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გადაცემულ</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იქნას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წინასასამართლო სხდომაზე</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განსახილველად. </w:t>
      </w:r>
    </w:p>
    <w:p w:rsidR="004A3353" w:rsidRPr="004A3353" w:rsidRDefault="004A3353" w:rsidP="004A335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p>
    <w:p w:rsidR="004A3353" w:rsidRPr="004A3353" w:rsidRDefault="004A3353" w:rsidP="004A3353">
      <w:pPr>
        <w:autoSpaceDE w:val="0"/>
        <w:autoSpaceDN w:val="0"/>
        <w:adjustRightInd w:val="0"/>
        <w:spacing w:after="0" w:line="240" w:lineRule="auto"/>
        <w:ind w:right="345"/>
        <w:jc w:val="both"/>
        <w:rPr>
          <w:rFonts w:ascii="Sylfaen" w:eastAsia="Times New Roman" w:hAnsi="Sylfaen" w:cs="Sylfaen"/>
          <w:b/>
          <w:bCs/>
          <w:color w:val="000000"/>
          <w:sz w:val="24"/>
          <w:szCs w:val="24"/>
        </w:rPr>
      </w:pPr>
      <w:r w:rsidRPr="004A3353">
        <w:rPr>
          <w:rFonts w:ascii="Sylfaen" w:eastAsia="Times New Roman" w:hAnsi="Sylfaen" w:cs="Sylfaen"/>
          <w:color w:val="000000"/>
          <w:sz w:val="24"/>
          <w:szCs w:val="24"/>
          <w:shd w:val="clear" w:color="auto" w:fill="FFFFFF"/>
        </w:rPr>
        <w:t>საქართველოს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სსსკ</w:t>
      </w:r>
      <w:r w:rsidRPr="004A3353">
        <w:rPr>
          <w:rFonts w:ascii="LitNusx" w:eastAsia="Times New Roman" w:hAnsi="LitNusx" w:cs="LitNusx"/>
          <w:color w:val="000000"/>
          <w:sz w:val="24"/>
          <w:szCs w:val="24"/>
          <w:shd w:val="clear" w:color="auto" w:fill="FFFFFF"/>
        </w:rPr>
        <w:t>-</w:t>
      </w:r>
      <w:r w:rsidRPr="004A3353">
        <w:rPr>
          <w:rFonts w:ascii="Sylfaen" w:eastAsia="Times New Roman" w:hAnsi="Sylfaen" w:cs="Sylfaen"/>
          <w:color w:val="000000"/>
          <w:sz w:val="24"/>
          <w:szCs w:val="24"/>
          <w:shd w:val="clear" w:color="auto" w:fill="FFFFFF"/>
        </w:rPr>
        <w:t>ის 208</w:t>
      </w:r>
      <w:r w:rsidRPr="004A3353">
        <w:rPr>
          <w:rFonts w:ascii="LitNusx" w:eastAsia="Times New Roman" w:hAnsi="LitNusx" w:cs="LitNusx"/>
          <w:color w:val="000000"/>
          <w:sz w:val="24"/>
          <w:szCs w:val="24"/>
          <w:shd w:val="clear" w:color="auto" w:fill="FFFFFF"/>
        </w:rPr>
        <w:t>-</w:t>
      </w:r>
      <w:r w:rsidRPr="004A3353">
        <w:rPr>
          <w:rFonts w:ascii="Sylfaen" w:eastAsia="Times New Roman" w:hAnsi="Sylfaen" w:cs="Sylfaen"/>
          <w:color w:val="000000"/>
          <w:sz w:val="24"/>
          <w:szCs w:val="24"/>
          <w:shd w:val="clear" w:color="auto" w:fill="FFFFFF"/>
        </w:rPr>
        <w:t>ე</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მუხლის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შესაბამისად</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მხარეთა</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მოსაზრებების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მოსმენის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შემდგომ, დაცვის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და</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ბრალდების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ფუნქციის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განხორციელების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მიზნით</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განისაზღვრა</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წინასასამართლო</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სხდომის</w:t>
      </w:r>
      <w:r w:rsidRPr="004A3353">
        <w:rPr>
          <w:rFonts w:ascii="LitNusx" w:eastAsia="Times New Roman" w:hAnsi="LitNusx" w:cs="Lit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თარიღს</w:t>
      </w:r>
    </w:p>
    <w:p w:rsidR="004A3353" w:rsidRPr="004A3353" w:rsidRDefault="004A3353" w:rsidP="004A3353">
      <w:pPr>
        <w:tabs>
          <w:tab w:val="left" w:pos="4114"/>
        </w:tabs>
        <w:autoSpaceDE w:val="0"/>
        <w:autoSpaceDN w:val="0"/>
        <w:adjustRightInd w:val="0"/>
        <w:spacing w:after="0" w:line="240" w:lineRule="auto"/>
        <w:ind w:right="62"/>
        <w:jc w:val="center"/>
        <w:rPr>
          <w:rFonts w:ascii="Sylfaen" w:eastAsia="Times New Roman" w:hAnsi="Sylfaen" w:cs="Sylfaen"/>
          <w:b/>
          <w:bCs/>
          <w:color w:val="000000"/>
          <w:sz w:val="24"/>
          <w:szCs w:val="24"/>
        </w:rPr>
      </w:pPr>
    </w:p>
    <w:p w:rsidR="004A3353" w:rsidRPr="004A3353" w:rsidRDefault="004A3353" w:rsidP="004A3353">
      <w:pPr>
        <w:tabs>
          <w:tab w:val="left" w:pos="4114"/>
        </w:tabs>
        <w:autoSpaceDE w:val="0"/>
        <w:autoSpaceDN w:val="0"/>
        <w:adjustRightInd w:val="0"/>
        <w:spacing w:after="0" w:line="240" w:lineRule="auto"/>
        <w:ind w:right="62"/>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ს ა რ ე ზ ო ლ უ ც ი ო    ნ ა წ ი ლ ი :</w:t>
      </w:r>
    </w:p>
    <w:p w:rsidR="004A3353" w:rsidRPr="004A3353" w:rsidRDefault="004A3353" w:rsidP="004A3353">
      <w:pPr>
        <w:tabs>
          <w:tab w:val="left" w:pos="4114"/>
        </w:tabs>
        <w:autoSpaceDE w:val="0"/>
        <w:autoSpaceDN w:val="0"/>
        <w:adjustRightInd w:val="0"/>
        <w:spacing w:after="0" w:line="240" w:lineRule="auto"/>
        <w:ind w:right="62"/>
        <w:jc w:val="center"/>
        <w:rPr>
          <w:rFonts w:ascii="LitNusx" w:eastAsia="Times New Roman" w:hAnsi="LitNusx" w:cs="LitNusx"/>
          <w:color w:val="000000"/>
          <w:sz w:val="24"/>
          <w:szCs w:val="24"/>
        </w:rPr>
      </w:pPr>
    </w:p>
    <w:p w:rsidR="004A3353" w:rsidRPr="004A3353" w:rsidRDefault="004A3353" w:rsidP="004A3353">
      <w:pPr>
        <w:tabs>
          <w:tab w:val="left" w:pos="-729"/>
        </w:tabs>
        <w:autoSpaceDE w:val="0"/>
        <w:autoSpaceDN w:val="0"/>
        <w:adjustRightInd w:val="0"/>
        <w:spacing w:after="0" w:line="240" w:lineRule="auto"/>
        <w:ind w:right="62"/>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ზემოაღნიშნულიდან გამომდინარე, სასამართლომ იხელმძღვანელა საქართველოს სსსკ-ის მე-3 მუხლი მე-11 ნაწილით, მე-20, 93-94-ე 170-176-ე, 196-200-ე, 205-208-ე მუხლებით,</w:t>
      </w:r>
    </w:p>
    <w:p w:rsidR="004A3353" w:rsidRPr="004A3353" w:rsidRDefault="004A3353" w:rsidP="004A3353">
      <w:pPr>
        <w:tabs>
          <w:tab w:val="left" w:pos="-729"/>
        </w:tabs>
        <w:autoSpaceDE w:val="0"/>
        <w:autoSpaceDN w:val="0"/>
        <w:adjustRightInd w:val="0"/>
        <w:spacing w:after="0" w:line="240" w:lineRule="auto"/>
        <w:ind w:right="62"/>
        <w:rPr>
          <w:rFonts w:ascii="Sylfaen" w:eastAsia="Times New Roman" w:hAnsi="Sylfaen" w:cs="Sylfaen"/>
          <w:b/>
          <w:bCs/>
          <w:color w:val="000000"/>
          <w:sz w:val="24"/>
          <w:szCs w:val="24"/>
          <w:lang w:val="en-US"/>
        </w:rPr>
      </w:pPr>
    </w:p>
    <w:p w:rsidR="004A3353" w:rsidRPr="004A3353" w:rsidRDefault="004A3353" w:rsidP="004A3353">
      <w:pPr>
        <w:tabs>
          <w:tab w:val="left" w:pos="-729"/>
        </w:tabs>
        <w:autoSpaceDE w:val="0"/>
        <w:autoSpaceDN w:val="0"/>
        <w:adjustRightInd w:val="0"/>
        <w:spacing w:after="0" w:line="240" w:lineRule="auto"/>
        <w:ind w:right="62"/>
        <w:jc w:val="center"/>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დ ა ა დ გ ი ნ ა :</w:t>
      </w:r>
    </w:p>
    <w:p w:rsidR="004A3353" w:rsidRPr="004A3353" w:rsidRDefault="004A3353" w:rsidP="004A3353">
      <w:pPr>
        <w:autoSpaceDE w:val="0"/>
        <w:autoSpaceDN w:val="0"/>
        <w:adjustRightInd w:val="0"/>
        <w:spacing w:after="0" w:line="240" w:lineRule="auto"/>
        <w:ind w:right="62"/>
        <w:jc w:val="center"/>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Calibri" w:eastAsia="Times New Roman" w:hAnsi="Calibri" w:cs="Times New Roman"/>
          <w:b/>
          <w:bCs/>
          <w:color w:val="000000"/>
          <w:sz w:val="24"/>
          <w:szCs w:val="24"/>
          <w:shd w:val="clear" w:color="auto" w:fill="FFFFFF"/>
        </w:rPr>
        <w:t>1</w:t>
      </w:r>
      <w:r w:rsidRPr="004A3353">
        <w:rPr>
          <w:rFonts w:ascii="Calibri" w:eastAsia="Times New Roman" w:hAnsi="Calibri" w:cs="Times New Roman"/>
          <w:color w:val="000000"/>
          <w:sz w:val="24"/>
          <w:szCs w:val="24"/>
          <w:shd w:val="clear" w:color="auto" w:fill="FFFFFF"/>
        </w:rPr>
        <w:t>.</w:t>
      </w:r>
      <w:r w:rsidRPr="004A3353">
        <w:rPr>
          <w:rFonts w:ascii="Sylfaen" w:eastAsia="Times New Roman" w:hAnsi="Sylfaen" w:cs="Sylfaen"/>
          <w:color w:val="000000"/>
          <w:sz w:val="24"/>
          <w:szCs w:val="24"/>
          <w:shd w:val="clear" w:color="auto" w:fill="FFFFFF"/>
        </w:rPr>
        <w:t xml:space="preserve">    პროკურორის შუამდგომლობა დაკმაყოფილდეს ნაწილობრივ.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 xml:space="preserve">2. </w:t>
      </w:r>
      <w:r w:rsidRPr="004A3353">
        <w:rPr>
          <w:rFonts w:ascii="Sylfaen" w:eastAsia="Times New Roman" w:hAnsi="Sylfaen" w:cs="Sylfaen"/>
          <w:color w:val="000000"/>
          <w:sz w:val="24"/>
          <w:szCs w:val="24"/>
          <w:shd w:val="clear" w:color="auto" w:fill="FFFFFF"/>
        </w:rPr>
        <w:t xml:space="preserve">ბრალდებულ </w:t>
      </w:r>
      <w:r w:rsidRPr="004A3353">
        <w:rPr>
          <w:rFonts w:ascii="Sylfaen" w:eastAsia="Times New Roman" w:hAnsi="Sylfaen" w:cs="Sylfaen"/>
          <w:b/>
          <w:bCs/>
          <w:color w:val="000000"/>
          <w:sz w:val="24"/>
          <w:szCs w:val="24"/>
        </w:rPr>
        <w:t>გ</w:t>
      </w:r>
      <w:r w:rsidRPr="00C062DB">
        <w:rPr>
          <w:rFonts w:ascii="Sylfaen" w:eastAsia="Times New Roman" w:hAnsi="Sylfaen" w:cs="Sylfaen"/>
          <w:b/>
          <w:bCs/>
          <w:color w:val="FFFFFF" w:themeColor="background1"/>
          <w:sz w:val="24"/>
          <w:szCs w:val="24"/>
        </w:rPr>
        <w:t>ურამ</w:t>
      </w:r>
      <w:r w:rsidRPr="004A3353">
        <w:rPr>
          <w:rFonts w:ascii="Sylfaen" w:eastAsia="Times New Roman" w:hAnsi="Sylfaen" w:cs="Sylfaen"/>
          <w:b/>
          <w:bCs/>
          <w:color w:val="000000"/>
          <w:sz w:val="24"/>
          <w:szCs w:val="24"/>
        </w:rPr>
        <w:t xml:space="preserve"> ბ</w:t>
      </w:r>
      <w:r w:rsidRPr="00C062DB">
        <w:rPr>
          <w:rFonts w:ascii="Sylfaen" w:eastAsia="Times New Roman" w:hAnsi="Sylfaen" w:cs="Sylfaen"/>
          <w:b/>
          <w:bCs/>
          <w:color w:val="FFFFFF" w:themeColor="background1"/>
          <w:sz w:val="24"/>
          <w:szCs w:val="24"/>
        </w:rPr>
        <w:t>ოცვაძ</w:t>
      </w:r>
      <w:r w:rsidRPr="004A3353">
        <w:rPr>
          <w:rFonts w:ascii="Sylfaen" w:eastAsia="Times New Roman" w:hAnsi="Sylfaen" w:cs="Sylfaen"/>
          <w:b/>
          <w:bCs/>
          <w:color w:val="000000"/>
          <w:sz w:val="24"/>
          <w:szCs w:val="24"/>
        </w:rPr>
        <w:t>ი</w:t>
      </w:r>
      <w:r w:rsidRPr="004A3353">
        <w:rPr>
          <w:rFonts w:ascii="Sylfaen" w:eastAsia="Times New Roman" w:hAnsi="Sylfaen" w:cs="Sylfaen"/>
          <w:b/>
          <w:bCs/>
          <w:color w:val="000000"/>
          <w:sz w:val="24"/>
          <w:szCs w:val="24"/>
          <w:shd w:val="clear" w:color="auto" w:fill="FFFFFF"/>
        </w:rPr>
        <w:t>ს</w:t>
      </w:r>
      <w:r w:rsidRPr="004A3353">
        <w:rPr>
          <w:rFonts w:ascii="Sylfaen" w:eastAsia="Times New Roman" w:hAnsi="Sylfaen" w:cs="Sylfaen"/>
          <w:b/>
          <w:bCs/>
          <w:color w:val="000000"/>
          <w:sz w:val="24"/>
          <w:szCs w:val="24"/>
        </w:rPr>
        <w:t xml:space="preserve"> </w:t>
      </w:r>
      <w:r w:rsidRPr="004A3353">
        <w:rPr>
          <w:rFonts w:ascii="Sylfaen" w:eastAsia="Times New Roman" w:hAnsi="Sylfaen" w:cs="Sylfaen"/>
          <w:color w:val="000000"/>
          <w:sz w:val="24"/>
          <w:szCs w:val="24"/>
          <w:shd w:val="clear" w:color="auto" w:fill="FFFFFF"/>
        </w:rPr>
        <w:t>მიმართ</w:t>
      </w:r>
      <w:r w:rsidRPr="004A3353">
        <w:rPr>
          <w:rFonts w:ascii="Sylfaen" w:eastAsia="Times New Roman" w:hAnsi="Sylfaen" w:cs="Sylfaen"/>
          <w:b/>
          <w:bCs/>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აღკვეთის ღონისძიების სახით გამოყენებული იქნას გირაო;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color w:val="000000"/>
          <w:sz w:val="24"/>
          <w:szCs w:val="24"/>
          <w:shd w:val="clear" w:color="auto" w:fill="FFFFFF"/>
        </w:rPr>
        <w:t xml:space="preserve">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3.</w:t>
      </w:r>
      <w:r w:rsidRPr="004A3353">
        <w:rPr>
          <w:rFonts w:ascii="Sylfaen" w:eastAsia="Times New Roman" w:hAnsi="Sylfaen" w:cs="Sylfaen"/>
          <w:color w:val="000000"/>
          <w:sz w:val="24"/>
          <w:szCs w:val="24"/>
          <w:shd w:val="clear" w:color="auto" w:fill="FFFFFF"/>
        </w:rPr>
        <w:t xml:space="preserve">   გირაოს თანხად განისაზღვროს </w:t>
      </w:r>
      <w:r w:rsidRPr="004A3353">
        <w:rPr>
          <w:rFonts w:ascii="Sylfaen" w:eastAsia="Times New Roman" w:hAnsi="Sylfaen" w:cs="Sylfaen"/>
          <w:b/>
          <w:bCs/>
          <w:color w:val="000000"/>
          <w:sz w:val="24"/>
          <w:szCs w:val="24"/>
          <w:shd w:val="clear" w:color="auto" w:fill="FFFFFF"/>
        </w:rPr>
        <w:t>15.000 (თხუთმეტი ათასი) ლარი</w:t>
      </w:r>
      <w:r w:rsidRPr="004A3353">
        <w:rPr>
          <w:rFonts w:ascii="Sylfaen" w:eastAsia="Times New Roman" w:hAnsi="Sylfaen" w:cs="Sylfaen"/>
          <w:color w:val="000000"/>
          <w:sz w:val="24"/>
          <w:szCs w:val="24"/>
          <w:shd w:val="clear" w:color="auto" w:fill="FFFFFF"/>
        </w:rPr>
        <w:t>;</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r w:rsidRPr="004A3353">
        <w:rPr>
          <w:rFonts w:ascii="Sylfaen" w:eastAsia="Times New Roman" w:hAnsi="Sylfaen" w:cs="Sylfaen"/>
          <w:b/>
          <w:bCs/>
          <w:color w:val="000000"/>
          <w:sz w:val="24"/>
          <w:szCs w:val="24"/>
          <w:shd w:val="clear" w:color="auto" w:fill="FFFFFF"/>
        </w:rPr>
        <w:t>4.</w:t>
      </w:r>
      <w:r w:rsidRPr="004A3353">
        <w:rPr>
          <w:rFonts w:ascii="Sylfaen" w:eastAsia="Times New Roman" w:hAnsi="Sylfaen" w:cs="Sylfaen"/>
          <w:color w:val="000000"/>
          <w:sz w:val="24"/>
          <w:szCs w:val="24"/>
          <w:shd w:val="clear" w:color="auto" w:fill="FFFFFF"/>
        </w:rPr>
        <w:t xml:space="preserve">    გირაოს შეტანის ვადად განისაზღვროს</w:t>
      </w:r>
      <w:r w:rsidRPr="004A3353">
        <w:rPr>
          <w:rFonts w:ascii="Sylfaen" w:eastAsia="Times New Roman" w:hAnsi="Sylfaen" w:cs="Sylfaen"/>
          <w:b/>
          <w:bCs/>
          <w:color w:val="000000"/>
          <w:sz w:val="24"/>
          <w:szCs w:val="24"/>
          <w:shd w:val="clear" w:color="auto" w:fill="FFFFFF"/>
        </w:rPr>
        <w:t xml:space="preserve"> 30 </w:t>
      </w:r>
      <w:r w:rsidRPr="004A3353">
        <w:rPr>
          <w:rFonts w:ascii="Sylfaen" w:eastAsia="Times New Roman" w:hAnsi="Sylfaen" w:cs="Sylfaen"/>
          <w:b/>
          <w:bCs/>
          <w:color w:val="000000"/>
          <w:sz w:val="24"/>
          <w:szCs w:val="24"/>
        </w:rPr>
        <w:t>დღე</w:t>
      </w:r>
      <w:r w:rsidRPr="004A3353">
        <w:rPr>
          <w:rFonts w:ascii="Sylfaen" w:eastAsia="Times New Roman" w:hAnsi="Sylfaen" w:cs="Sylfaen"/>
          <w:b/>
          <w:bCs/>
          <w:color w:val="000000"/>
          <w:sz w:val="24"/>
          <w:szCs w:val="24"/>
          <w:shd w:val="clear" w:color="auto" w:fill="FFFFFF"/>
        </w:rPr>
        <w:t>;</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shd w:val="clear" w:color="auto" w:fill="FFFFFF"/>
        </w:rPr>
        <w:t>5.</w:t>
      </w:r>
      <w:r w:rsidRPr="004A3353">
        <w:rPr>
          <w:rFonts w:ascii="Sylfaen" w:eastAsia="Times New Roman" w:hAnsi="Sylfaen" w:cs="Sylfaen"/>
          <w:color w:val="000000"/>
          <w:sz w:val="24"/>
          <w:szCs w:val="24"/>
          <w:shd w:val="clear" w:color="auto" w:fill="FFFFFF"/>
        </w:rPr>
        <w:t xml:space="preserve"> ბრალდებულ </w:t>
      </w:r>
      <w:r w:rsidRPr="004A3353">
        <w:rPr>
          <w:rFonts w:ascii="Sylfaen" w:eastAsia="Times New Roman" w:hAnsi="Sylfaen" w:cs="Sylfaen"/>
          <w:color w:val="000000"/>
          <w:sz w:val="24"/>
          <w:szCs w:val="24"/>
        </w:rPr>
        <w:t>გ</w:t>
      </w:r>
      <w:r w:rsidRPr="00C062DB">
        <w:rPr>
          <w:rFonts w:ascii="Sylfaen" w:eastAsia="Times New Roman" w:hAnsi="Sylfaen" w:cs="Sylfaen"/>
          <w:color w:val="FFFFFF" w:themeColor="background1"/>
          <w:sz w:val="24"/>
          <w:szCs w:val="24"/>
        </w:rPr>
        <w:t>ურამ</w:t>
      </w:r>
      <w:r w:rsidRPr="004A3353">
        <w:rPr>
          <w:rFonts w:ascii="Sylfaen" w:eastAsia="Times New Roman" w:hAnsi="Sylfaen" w:cs="Sylfaen"/>
          <w:color w:val="000000"/>
          <w:sz w:val="24"/>
          <w:szCs w:val="24"/>
        </w:rPr>
        <w:t xml:space="preserve"> ბ</w:t>
      </w:r>
      <w:r w:rsidRPr="00C062DB">
        <w:rPr>
          <w:rFonts w:ascii="Sylfaen" w:eastAsia="Times New Roman" w:hAnsi="Sylfaen" w:cs="Sylfaen"/>
          <w:color w:val="FFFFFF" w:themeColor="background1"/>
          <w:sz w:val="24"/>
          <w:szCs w:val="24"/>
        </w:rPr>
        <w:t>ოცვაძ</w:t>
      </w:r>
      <w:r w:rsidRPr="004A3353">
        <w:rPr>
          <w:rFonts w:ascii="Sylfaen" w:eastAsia="Times New Roman" w:hAnsi="Sylfaen" w:cs="Sylfaen"/>
          <w:color w:val="000000"/>
          <w:sz w:val="24"/>
          <w:szCs w:val="24"/>
        </w:rPr>
        <w:t>ი</w:t>
      </w:r>
      <w:r w:rsidRPr="004A3353">
        <w:rPr>
          <w:rFonts w:ascii="Sylfaen" w:eastAsia="Times New Roman" w:hAnsi="Sylfaen" w:cs="Sylfaen"/>
          <w:color w:val="000000"/>
          <w:sz w:val="24"/>
          <w:szCs w:val="24"/>
          <w:shd w:val="clear" w:color="auto" w:fill="FFFFFF"/>
        </w:rPr>
        <w:t xml:space="preserve">ს მიმართ გამოყენებული საპროცესო იძულების ღონისძიება დაკავება გაუქმდეს და იგი გათავისუფლდეს სასამართლო სხდომის დარბაზიდან. </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 xml:space="preserve">5. </w:t>
      </w:r>
      <w:r w:rsidRPr="004A3353">
        <w:rPr>
          <w:rFonts w:ascii="Sylfaen" w:eastAsia="Times New Roman" w:hAnsi="Sylfaen" w:cs="Sylfaen"/>
          <w:color w:val="000000"/>
          <w:sz w:val="24"/>
          <w:szCs w:val="24"/>
          <w:shd w:val="clear" w:color="auto" w:fill="FFFFFF"/>
        </w:rPr>
        <w:t>გირაოს</w:t>
      </w:r>
      <w:r w:rsidRPr="004A3353">
        <w:rPr>
          <w:rFonts w:ascii="AcadNusx" w:eastAsia="Times New Roman" w:hAnsi="AcadNusx" w:cs="Acad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თანხა</w:t>
      </w:r>
      <w:r w:rsidRPr="004A3353">
        <w:rPr>
          <w:rFonts w:ascii="AcadNusx" w:eastAsia="Times New Roman" w:hAnsi="AcadNusx" w:cs="Acad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ჩაირიცხოს საქართველოს იუსტიციის სამინისტროს მმართველობის სფეროში შემავალი ს.ს.ი.პ. აღსრულების ეროვნული ბიუროს</w:t>
      </w:r>
      <w:r w:rsidRPr="004A3353">
        <w:rPr>
          <w:rFonts w:ascii="AcadNusx" w:eastAsia="Times New Roman" w:hAnsi="AcadNusx" w:cs="Acad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შემდეგ ანგარიშზე</w:t>
      </w:r>
      <w:r w:rsidRPr="004A3353">
        <w:rPr>
          <w:rFonts w:ascii="AcadNusx" w:eastAsia="Times New Roman" w:hAnsi="AcadNusx" w:cs="AcadNusx"/>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სააქციო საზოგადოება ”საქართველოს ბანკი”, ანგარიშის ნომერი </w:t>
      </w:r>
      <w:r w:rsidRPr="004A3353">
        <w:rPr>
          <w:rFonts w:ascii="AcadNusx" w:eastAsia="Times New Roman" w:hAnsi="AcadNusx" w:cs="AcadNusx"/>
          <w:color w:val="000000"/>
          <w:sz w:val="24"/>
          <w:szCs w:val="24"/>
          <w:shd w:val="clear" w:color="auto" w:fill="FFFFFF"/>
        </w:rPr>
        <w:t>-</w:t>
      </w:r>
      <w:r w:rsidRPr="004A3353">
        <w:rPr>
          <w:rFonts w:ascii="Sylfaen" w:eastAsia="Times New Roman" w:hAnsi="Sylfaen" w:cs="Sylfaen"/>
          <w:color w:val="000000"/>
          <w:sz w:val="24"/>
          <w:szCs w:val="24"/>
          <w:shd w:val="clear" w:color="auto" w:fill="FFFFFF"/>
        </w:rPr>
        <w:t xml:space="preserve"> №GE27BG0000000999999999, </w:t>
      </w:r>
      <w:r w:rsidRPr="004A3353">
        <w:rPr>
          <w:rFonts w:ascii="Sylfaen" w:eastAsia="Arial Unicode MS" w:hAnsi="Sylfaen" w:cs="Sylfaen"/>
          <w:color w:val="000000"/>
          <w:sz w:val="24"/>
          <w:szCs w:val="24"/>
          <w:shd w:val="clear" w:color="auto" w:fill="FFFFFF"/>
        </w:rPr>
        <w:t>კოდი</w:t>
      </w:r>
      <w:r w:rsidRPr="004A3353">
        <w:rPr>
          <w:rFonts w:ascii="Sylfaen" w:eastAsia="Times New Roman" w:hAnsi="Sylfaen" w:cs="Sylfaen"/>
          <w:color w:val="000000"/>
          <w:sz w:val="24"/>
          <w:szCs w:val="24"/>
          <w:shd w:val="clear" w:color="auto" w:fill="FFFFFF"/>
        </w:rPr>
        <w:t xml:space="preserve"> - BAGAGE22;</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6.</w:t>
      </w:r>
      <w:r w:rsidRPr="004A3353">
        <w:rPr>
          <w:rFonts w:ascii="Sylfaen" w:eastAsia="Times New Roman" w:hAnsi="Sylfaen" w:cs="Sylfaen"/>
          <w:color w:val="000000"/>
          <w:sz w:val="24"/>
          <w:szCs w:val="24"/>
          <w:shd w:val="clear" w:color="auto" w:fill="FFFFFF"/>
        </w:rPr>
        <w:t xml:space="preserve">   ბრალდებულს ან მის სასარგებლოდ სხვა პირს უფლება აქვს გირაოს თანხის ნაცვლად შეიტანოს ფულადი თანხის ექვივალენტური უძრავი ქონება;</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 xml:space="preserve">7. </w:t>
      </w:r>
      <w:r w:rsidRPr="004A3353">
        <w:rPr>
          <w:rFonts w:ascii="Sylfaen" w:eastAsia="Times New Roman" w:hAnsi="Sylfaen" w:cs="Sylfaen"/>
          <w:color w:val="000000"/>
          <w:sz w:val="24"/>
          <w:szCs w:val="24"/>
          <w:shd w:val="clear" w:color="auto" w:fill="FFFFFF"/>
        </w:rPr>
        <w:t>აღკვეთის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გამოყენების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ოქმის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გაფორმება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უზრუნველყოს პროკურორმა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Times New Roman" w:eastAsia="Times New Roman" w:hAnsi="Times New Roman" w:cs="Times New Roman"/>
          <w:b/>
          <w:bCs/>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საქართველოს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სსსკ</w:t>
      </w:r>
      <w:r w:rsidRPr="004A3353">
        <w:rPr>
          <w:rFonts w:ascii="Times New Roman" w:eastAsia="Times New Roman" w:hAnsi="Times New Roman" w:cs="Times New Roman"/>
          <w:color w:val="000000"/>
          <w:sz w:val="24"/>
          <w:szCs w:val="24"/>
          <w:shd w:val="clear" w:color="auto" w:fill="FFFFFF"/>
        </w:rPr>
        <w:t>-</w:t>
      </w:r>
      <w:r w:rsidRPr="004A3353">
        <w:rPr>
          <w:rFonts w:ascii="Sylfaen" w:eastAsia="Times New Roman" w:hAnsi="Sylfaen" w:cs="Sylfaen"/>
          <w:color w:val="000000"/>
          <w:sz w:val="24"/>
          <w:szCs w:val="24"/>
          <w:shd w:val="clear" w:color="auto" w:fill="FFFFFF"/>
        </w:rPr>
        <w:t>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მე</w:t>
      </w:r>
      <w:r w:rsidRPr="004A3353">
        <w:rPr>
          <w:rFonts w:ascii="Times New Roman" w:eastAsia="Times New Roman" w:hAnsi="Times New Roman" w:cs="Times New Roman"/>
          <w:color w:val="000000"/>
          <w:sz w:val="24"/>
          <w:szCs w:val="24"/>
          <w:shd w:val="clear" w:color="auto" w:fill="FFFFFF"/>
        </w:rPr>
        <w:t xml:space="preserve">-200 </w:t>
      </w:r>
      <w:r w:rsidRPr="004A3353">
        <w:rPr>
          <w:rFonts w:ascii="Sylfaen" w:eastAsia="Times New Roman" w:hAnsi="Sylfaen" w:cs="Sylfaen"/>
          <w:color w:val="000000"/>
          <w:sz w:val="24"/>
          <w:szCs w:val="24"/>
          <w:shd w:val="clear" w:color="auto" w:fill="FFFFFF"/>
        </w:rPr>
        <w:t>მუხლის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მე</w:t>
      </w:r>
      <w:r w:rsidRPr="004A3353">
        <w:rPr>
          <w:rFonts w:ascii="Times New Roman" w:eastAsia="Times New Roman" w:hAnsi="Times New Roman" w:cs="Times New Roman"/>
          <w:color w:val="000000"/>
          <w:sz w:val="24"/>
          <w:szCs w:val="24"/>
          <w:shd w:val="clear" w:color="auto" w:fill="FFFFFF"/>
        </w:rPr>
        <w:t xml:space="preserve">-3 </w:t>
      </w:r>
      <w:r w:rsidRPr="004A3353">
        <w:rPr>
          <w:rFonts w:ascii="Sylfaen" w:eastAsia="Times New Roman" w:hAnsi="Sylfaen" w:cs="Sylfaen"/>
          <w:color w:val="000000"/>
          <w:sz w:val="24"/>
          <w:szCs w:val="24"/>
          <w:shd w:val="clear" w:color="auto" w:fill="FFFFFF"/>
        </w:rPr>
        <w:t>ნაწილის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შესაბამისად;</w:t>
      </w:r>
    </w:p>
    <w:p w:rsidR="004A3353" w:rsidRPr="004A3353" w:rsidRDefault="004A3353" w:rsidP="004A3353">
      <w:pPr>
        <w:autoSpaceDE w:val="0"/>
        <w:autoSpaceDN w:val="0"/>
        <w:adjustRightInd w:val="0"/>
        <w:spacing w:after="0" w:line="240" w:lineRule="auto"/>
        <w:ind w:right="62"/>
        <w:jc w:val="both"/>
        <w:rPr>
          <w:rFonts w:ascii="Times New Roman" w:eastAsia="Times New Roman" w:hAnsi="Times New Roman" w:cs="Times New Roma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Times New Roman" w:eastAsia="Times New Roman" w:hAnsi="Times New Roman" w:cs="Times New Roman"/>
          <w:b/>
          <w:bCs/>
          <w:color w:val="000000"/>
          <w:sz w:val="24"/>
          <w:szCs w:val="24"/>
          <w:shd w:val="clear" w:color="auto" w:fill="FFFFFF"/>
        </w:rPr>
        <w:t>8.</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განჩინების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ასლები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გადაეცეთ</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საქართველოს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სსსკ</w:t>
      </w:r>
      <w:r w:rsidRPr="004A3353">
        <w:rPr>
          <w:rFonts w:ascii="Times New Roman" w:eastAsia="Times New Roman" w:hAnsi="Times New Roman" w:cs="Times New Roman"/>
          <w:color w:val="000000"/>
          <w:sz w:val="24"/>
          <w:szCs w:val="24"/>
          <w:shd w:val="clear" w:color="auto" w:fill="FFFFFF"/>
        </w:rPr>
        <w:t>-</w:t>
      </w:r>
      <w:r w:rsidRPr="004A3353">
        <w:rPr>
          <w:rFonts w:ascii="Sylfaen" w:eastAsia="Times New Roman" w:hAnsi="Sylfaen" w:cs="Sylfaen"/>
          <w:color w:val="000000"/>
          <w:sz w:val="24"/>
          <w:szCs w:val="24"/>
          <w:shd w:val="clear" w:color="auto" w:fill="FFFFFF"/>
        </w:rPr>
        <w:t>ის</w:t>
      </w:r>
      <w:r w:rsidRPr="004A3353">
        <w:rPr>
          <w:rFonts w:ascii="Times New Roman" w:eastAsia="Times New Roman" w:hAnsi="Times New Roman" w:cs="Times New Roman"/>
          <w:color w:val="000000"/>
          <w:sz w:val="24"/>
          <w:szCs w:val="24"/>
          <w:shd w:val="clear" w:color="auto" w:fill="FFFFFF"/>
        </w:rPr>
        <w:t xml:space="preserve"> 206-</w:t>
      </w:r>
      <w:r w:rsidRPr="004A3353">
        <w:rPr>
          <w:rFonts w:ascii="Sylfaen" w:eastAsia="Times New Roman" w:hAnsi="Sylfaen" w:cs="Sylfaen"/>
          <w:color w:val="000000"/>
          <w:sz w:val="24"/>
          <w:szCs w:val="24"/>
          <w:shd w:val="clear" w:color="auto" w:fill="FFFFFF"/>
        </w:rPr>
        <w:t>ე</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მუხლის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მე</w:t>
      </w:r>
      <w:r w:rsidRPr="004A3353">
        <w:rPr>
          <w:rFonts w:ascii="Times New Roman" w:eastAsia="Times New Roman" w:hAnsi="Times New Roman" w:cs="Times New Roman"/>
          <w:color w:val="000000"/>
          <w:sz w:val="24"/>
          <w:szCs w:val="24"/>
          <w:shd w:val="clear" w:color="auto" w:fill="FFFFFF"/>
        </w:rPr>
        <w:t xml:space="preserve">-7 </w:t>
      </w:r>
      <w:r w:rsidRPr="004A3353">
        <w:rPr>
          <w:rFonts w:ascii="Sylfaen" w:eastAsia="Times New Roman" w:hAnsi="Sylfaen" w:cs="Sylfaen"/>
          <w:color w:val="000000"/>
          <w:sz w:val="24"/>
          <w:szCs w:val="24"/>
          <w:shd w:val="clear" w:color="auto" w:fill="FFFFFF"/>
        </w:rPr>
        <w:t>ნაწილით</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გათვალისწინებულ</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პირებსა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და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ორგანოებს.</w:t>
      </w:r>
    </w:p>
    <w:p w:rsidR="004A3353" w:rsidRPr="004A3353" w:rsidRDefault="004A3353" w:rsidP="004A3353">
      <w:pPr>
        <w:autoSpaceDE w:val="0"/>
        <w:autoSpaceDN w:val="0"/>
        <w:adjustRightInd w:val="0"/>
        <w:spacing w:after="0" w:line="240" w:lineRule="auto"/>
        <w:ind w:right="62"/>
        <w:jc w:val="both"/>
        <w:rPr>
          <w:rFonts w:ascii="Times New Roman" w:eastAsia="Times New Roman" w:hAnsi="Times New Roman" w:cs="Times New Roma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Times New Roman" w:eastAsia="Times New Roman" w:hAnsi="Times New Roman" w:cs="Times New Roman"/>
          <w:b/>
          <w:bCs/>
          <w:color w:val="000000"/>
          <w:sz w:val="24"/>
          <w:szCs w:val="24"/>
          <w:shd w:val="clear" w:color="auto" w:fill="FFFFFF"/>
        </w:rPr>
        <w:t>9.</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წინასასამართლო</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სხდომა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დაინიშნოს </w:t>
      </w:r>
      <w:r w:rsidRPr="004A3353">
        <w:rPr>
          <w:rFonts w:ascii="Sylfaen" w:eastAsia="Times New Roman" w:hAnsi="Sylfaen" w:cs="Sylfaen"/>
          <w:b/>
          <w:bCs/>
          <w:color w:val="000000"/>
          <w:sz w:val="24"/>
          <w:szCs w:val="24"/>
          <w:shd w:val="clear" w:color="auto" w:fill="FFFFFF"/>
        </w:rPr>
        <w:t xml:space="preserve">2016 წლის 15 იანვარს 14:00 საათზე,    </w:t>
      </w:r>
      <w:r w:rsidRPr="004A3353">
        <w:rPr>
          <w:rFonts w:ascii="Sylfaen" w:eastAsia="Times New Roman" w:hAnsi="Sylfaen" w:cs="Sylfaen"/>
          <w:color w:val="000000"/>
          <w:sz w:val="24"/>
          <w:szCs w:val="24"/>
          <w:shd w:val="clear" w:color="auto" w:fill="FFFFFF"/>
        </w:rPr>
        <w:t>ბათუმის საქალაქო სასამართლოში.</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10</w:t>
      </w:r>
      <w:r w:rsidRPr="004A3353">
        <w:rPr>
          <w:rFonts w:ascii="Times New Roman" w:eastAsia="Times New Roman" w:hAnsi="Times New Roman" w:cs="Times New Roman"/>
          <w:b/>
          <w:bCs/>
          <w:color w:val="000000"/>
          <w:sz w:val="24"/>
          <w:szCs w:val="24"/>
          <w:shd w:val="clear" w:color="auto" w:fill="FFFFFF"/>
        </w:rPr>
        <w:t>.</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მხარეებს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დაევალოთ</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წინასასამართლო</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სხდომის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გამართვამდე</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 xml:space="preserve">არაუგვიანეს </w:t>
      </w:r>
      <w:r w:rsidRPr="004A3353">
        <w:rPr>
          <w:rFonts w:ascii="Times New Roman" w:eastAsia="Times New Roman" w:hAnsi="Times New Roman" w:cs="Times New Roman"/>
          <w:color w:val="000000"/>
          <w:sz w:val="24"/>
          <w:szCs w:val="24"/>
          <w:shd w:val="clear" w:color="auto" w:fill="FFFFFF"/>
        </w:rPr>
        <w:t xml:space="preserve">5 </w:t>
      </w:r>
      <w:r w:rsidRPr="004A3353">
        <w:rPr>
          <w:rFonts w:ascii="Sylfaen" w:eastAsia="Times New Roman" w:hAnsi="Sylfaen" w:cs="Sylfaen"/>
          <w:color w:val="000000"/>
          <w:sz w:val="24"/>
          <w:szCs w:val="24"/>
          <w:shd w:val="clear" w:color="auto" w:fill="FFFFFF"/>
        </w:rPr>
        <w:t xml:space="preserve">დღისა </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ერთმანეთს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და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სასამართლოს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მიაწოდონ</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იმ</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მომენტისათვის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მათ</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ხელთ</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არსებული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სრული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ინფორმაცია, რომლის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მტკიცებულებად</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სასამართლოში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წარდგენასაც</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აპირებენ.</w:t>
      </w:r>
    </w:p>
    <w:p w:rsidR="004A3353" w:rsidRPr="004A3353" w:rsidRDefault="004A3353" w:rsidP="004A3353">
      <w:pPr>
        <w:autoSpaceDE w:val="0"/>
        <w:autoSpaceDN w:val="0"/>
        <w:adjustRightInd w:val="0"/>
        <w:spacing w:after="0" w:line="240" w:lineRule="auto"/>
        <w:ind w:right="62"/>
        <w:jc w:val="both"/>
        <w:rPr>
          <w:rFonts w:ascii="Sylfaen" w:eastAsia="Times New Roman" w:hAnsi="Sylfaen" w:cs="Sylfaen"/>
          <w:b/>
          <w:bCs/>
          <w:color w:val="000000"/>
          <w:sz w:val="24"/>
          <w:szCs w:val="24"/>
        </w:rPr>
      </w:pPr>
    </w:p>
    <w:p w:rsidR="004A3353" w:rsidRPr="004A3353" w:rsidRDefault="004A3353" w:rsidP="004A3353">
      <w:pPr>
        <w:autoSpaceDE w:val="0"/>
        <w:autoSpaceDN w:val="0"/>
        <w:adjustRightInd w:val="0"/>
        <w:spacing w:after="0" w:line="240" w:lineRule="auto"/>
        <w:ind w:right="62"/>
        <w:jc w:val="both"/>
        <w:rPr>
          <w:rFonts w:ascii="Times New Roman" w:eastAsia="Times New Roman" w:hAnsi="Times New Roman" w:cs="Times New Roman"/>
          <w:color w:val="000000"/>
          <w:sz w:val="24"/>
          <w:szCs w:val="24"/>
        </w:rPr>
      </w:pPr>
      <w:r w:rsidRPr="004A3353">
        <w:rPr>
          <w:rFonts w:ascii="Sylfaen" w:eastAsia="Times New Roman" w:hAnsi="Sylfaen" w:cs="Sylfaen"/>
          <w:b/>
          <w:bCs/>
          <w:color w:val="000000"/>
          <w:sz w:val="24"/>
          <w:szCs w:val="24"/>
          <w:shd w:val="clear" w:color="auto" w:fill="FFFFFF"/>
        </w:rPr>
        <w:lastRenderedPageBreak/>
        <w:t>11</w:t>
      </w:r>
      <w:r w:rsidRPr="004A3353">
        <w:rPr>
          <w:rFonts w:ascii="Times New Roman" w:eastAsia="Times New Roman" w:hAnsi="Times New Roman" w:cs="Times New Roman"/>
          <w:b/>
          <w:bCs/>
          <w:color w:val="000000"/>
          <w:sz w:val="24"/>
          <w:szCs w:val="24"/>
          <w:shd w:val="clear" w:color="auto" w:fill="FFFFFF"/>
        </w:rPr>
        <w:t>.</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განჩინება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აღკვეთის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ღონისძიების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გამოყენების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ნაწილში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შეიძლება</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გასაჩივრდეს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ერთჯერადად</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ქუთაისის სააპელაციო</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სასამართლოს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სისხლის სამართლის საქმეთა საგამოძიებო</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კოლეგიაში, მისი</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გამოტანიდან 48 საათის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განმავლობაში, ბათუმის საქალაქო</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სასამართლოს</w:t>
      </w:r>
      <w:r w:rsidRPr="004A3353">
        <w:rPr>
          <w:rFonts w:ascii="Times New Roman" w:eastAsia="Times New Roman" w:hAnsi="Times New Roman" w:cs="Times New Roman"/>
          <w:color w:val="000000"/>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მეშვეობით</w:t>
      </w:r>
      <w:r w:rsidRPr="004A3353">
        <w:rPr>
          <w:rFonts w:ascii="Times New Roman" w:eastAsia="Times New Roman" w:hAnsi="Times New Roman" w:cs="Times New Roman"/>
          <w:color w:val="000000"/>
          <w:sz w:val="24"/>
          <w:szCs w:val="24"/>
          <w:shd w:val="clear" w:color="auto" w:fill="FFFFFF"/>
        </w:rPr>
        <w:t>.</w:t>
      </w:r>
    </w:p>
    <w:p w:rsidR="004A3353" w:rsidRPr="004A3353" w:rsidRDefault="004A3353" w:rsidP="004A3353">
      <w:pPr>
        <w:autoSpaceDE w:val="0"/>
        <w:autoSpaceDN w:val="0"/>
        <w:adjustRightInd w:val="0"/>
        <w:spacing w:after="0" w:line="240" w:lineRule="auto"/>
        <w:ind w:right="62"/>
        <w:jc w:val="both"/>
        <w:rPr>
          <w:rFonts w:ascii="Times New Roman" w:eastAsia="Times New Roman" w:hAnsi="Times New Roman" w:cs="Times New Roman"/>
          <w:color w:val="000000"/>
          <w:sz w:val="24"/>
          <w:szCs w:val="24"/>
        </w:rPr>
      </w:pPr>
    </w:p>
    <w:p w:rsidR="004A3353" w:rsidRPr="004A3353" w:rsidRDefault="004A3353" w:rsidP="004A3353">
      <w:pPr>
        <w:autoSpaceDE w:val="0"/>
        <w:autoSpaceDN w:val="0"/>
        <w:adjustRightInd w:val="0"/>
        <w:spacing w:after="0" w:line="240" w:lineRule="auto"/>
        <w:ind w:right="90"/>
        <w:jc w:val="center"/>
        <w:rPr>
          <w:rFonts w:ascii="Sylfaen" w:eastAsia="Times New Roman" w:hAnsi="Sylfaen" w:cs="Sylfaen"/>
          <w:color w:val="000000"/>
          <w:sz w:val="24"/>
          <w:szCs w:val="24"/>
        </w:rPr>
      </w:pPr>
      <w:r w:rsidRPr="004A3353">
        <w:rPr>
          <w:rFonts w:ascii="Sylfaen" w:eastAsia="Times New Roman" w:hAnsi="Sylfaen" w:cs="Sylfaen"/>
          <w:b/>
          <w:bCs/>
          <w:color w:val="000000"/>
          <w:sz w:val="24"/>
          <w:szCs w:val="24"/>
          <w:shd w:val="clear" w:color="auto" w:fill="FFFFFF"/>
        </w:rPr>
        <w:t xml:space="preserve">მოსამართლე </w:t>
      </w:r>
      <w:r w:rsidRPr="004A3353">
        <w:rPr>
          <w:rFonts w:ascii="Sylfaen" w:eastAsia="Times New Roman" w:hAnsi="Sylfaen" w:cs="Sylfaen"/>
          <w:b/>
          <w:bCs/>
          <w:color w:val="0000FF"/>
          <w:sz w:val="24"/>
          <w:szCs w:val="24"/>
          <w:shd w:val="clear" w:color="auto" w:fill="FFFFFF"/>
        </w:rPr>
        <w:t xml:space="preserve">                                                            </w:t>
      </w:r>
      <w:r w:rsidRPr="004A3353">
        <w:rPr>
          <w:rFonts w:ascii="Sylfaen" w:eastAsia="Times New Roman" w:hAnsi="Sylfaen" w:cs="Sylfaen"/>
          <w:color w:val="0000FF"/>
          <w:sz w:val="24"/>
          <w:szCs w:val="24"/>
          <w:shd w:val="clear" w:color="auto" w:fill="FFFFFF"/>
        </w:rPr>
        <w:t xml:space="preserve">  </w:t>
      </w:r>
      <w:r w:rsidRPr="004A3353">
        <w:rPr>
          <w:rFonts w:ascii="Sylfaen" w:eastAsia="Times New Roman" w:hAnsi="Sylfaen" w:cs="Sylfaen"/>
          <w:color w:val="000000"/>
          <w:sz w:val="24"/>
          <w:szCs w:val="24"/>
          <w:shd w:val="clear" w:color="auto" w:fill="FFFFFF"/>
        </w:rPr>
        <w:t>ვიოლეტა ფორჩხიძე</w:t>
      </w:r>
    </w:p>
    <w:p w:rsidR="004A3353" w:rsidRPr="004A3353" w:rsidRDefault="004A3353" w:rsidP="004A3353">
      <w:pPr>
        <w:autoSpaceDE w:val="0"/>
        <w:autoSpaceDN w:val="0"/>
        <w:adjustRightInd w:val="0"/>
        <w:spacing w:after="0" w:line="240" w:lineRule="auto"/>
        <w:ind w:right="90"/>
        <w:jc w:val="center"/>
        <w:rPr>
          <w:rFonts w:ascii="Sylfaen" w:eastAsia="Times New Roman" w:hAnsi="Sylfaen" w:cs="Sylfaen"/>
          <w:color w:val="000000"/>
          <w:sz w:val="24"/>
          <w:szCs w:val="24"/>
        </w:rPr>
      </w:pPr>
    </w:p>
    <w:p w:rsidR="004A3353" w:rsidRPr="004A3353" w:rsidRDefault="004A3353" w:rsidP="004A3353">
      <w:pPr>
        <w:autoSpaceDE w:val="0"/>
        <w:autoSpaceDN w:val="0"/>
        <w:adjustRightInd w:val="0"/>
        <w:spacing w:after="0" w:line="240" w:lineRule="auto"/>
        <w:rPr>
          <w:rFonts w:ascii="Times New Roman" w:eastAsia="Times New Roman" w:hAnsi="Times New Roman" w:cs="Times New Roman"/>
          <w:color w:val="000000"/>
          <w:sz w:val="24"/>
          <w:szCs w:val="24"/>
        </w:rPr>
      </w:pPr>
    </w:p>
    <w:p w:rsidR="00011171" w:rsidRDefault="00011171"/>
    <w:sectPr w:rsidR="00011171" w:rsidSect="00CA34CF">
      <w:footerReference w:type="default" r:id="rId8"/>
      <w:pgSz w:w="12240" w:h="15840"/>
      <w:pgMar w:top="77" w:right="1440" w:bottom="1440" w:left="1984"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27" w:rsidRDefault="00095727" w:rsidP="00E812D1">
      <w:pPr>
        <w:spacing w:after="0" w:line="240" w:lineRule="auto"/>
      </w:pPr>
      <w:r>
        <w:separator/>
      </w:r>
    </w:p>
  </w:endnote>
  <w:endnote w:type="continuationSeparator" w:id="0">
    <w:p w:rsidR="00095727" w:rsidRDefault="00095727" w:rsidP="00E81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CF" w:rsidRDefault="00E812D1">
    <w:pPr>
      <w:jc w:val="right"/>
    </w:pPr>
    <w:r>
      <w:fldChar w:fldCharType="begin"/>
    </w:r>
    <w:r w:rsidR="00011171">
      <w:instrText xml:space="preserve"> PAGE </w:instrText>
    </w:r>
    <w:r>
      <w:fldChar w:fldCharType="separate"/>
    </w:r>
    <w:r w:rsidR="00621D4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27" w:rsidRDefault="00095727" w:rsidP="00E812D1">
      <w:pPr>
        <w:spacing w:after="0" w:line="240" w:lineRule="auto"/>
      </w:pPr>
      <w:r>
        <w:separator/>
      </w:r>
    </w:p>
  </w:footnote>
  <w:footnote w:type="continuationSeparator" w:id="0">
    <w:p w:rsidR="00095727" w:rsidRDefault="00095727" w:rsidP="00E812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
  <w:rsids>
    <w:rsidRoot w:val="004A3353"/>
    <w:rsid w:val="00011171"/>
    <w:rsid w:val="00095727"/>
    <w:rsid w:val="004A3353"/>
    <w:rsid w:val="00621D46"/>
    <w:rsid w:val="00C062DB"/>
    <w:rsid w:val="00E8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a-GE" w:eastAsia="ka-G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basedOn w:val="DefaultParagraphFont"/>
    <w:uiPriority w:val="99"/>
    <w:rsid w:val="004A3353"/>
    <w:rPr>
      <w:rFonts w:ascii="Times New Roman" w:hAnsi="Times New Roman"/>
      <w:color w:val="000000"/>
    </w:rPr>
  </w:style>
  <w:style w:type="character" w:styleId="Hyperlink">
    <w:name w:val="Hyperlink"/>
    <w:basedOn w:val="DefaultParagraphFont"/>
    <w:uiPriority w:val="99"/>
    <w:rsid w:val="004A3353"/>
    <w:rPr>
      <w:rFonts w:ascii="Times New Roman" w:hAnsi="Times New Roman"/>
      <w:color w:val="0000FF"/>
      <w:u w:val="single" w:color="0000FF"/>
    </w:rPr>
  </w:style>
  <w:style w:type="table" w:styleId="TableSimple1">
    <w:name w:val="Table Simple 1"/>
    <w:basedOn w:val="TableNormal"/>
    <w:uiPriority w:val="99"/>
    <w:rsid w:val="004A3353"/>
    <w:pPr>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paragraph" w:styleId="BalloonText">
    <w:name w:val="Balloon Text"/>
    <w:basedOn w:val="Normal"/>
    <w:link w:val="BalloonTextChar"/>
    <w:uiPriority w:val="99"/>
    <w:semiHidden/>
    <w:unhideWhenUsed/>
    <w:rsid w:val="004A335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4A3353"/>
    <w:rPr>
      <w:rFonts w:ascii="Sylfaen" w:hAnsi="Sylfae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ოფის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v.forchkhidze</dc:creator>
  <cp:keywords/>
  <dc:description/>
  <cp:lastModifiedBy>l.qutateladze</cp:lastModifiedBy>
  <cp:revision>4</cp:revision>
  <dcterms:created xsi:type="dcterms:W3CDTF">2015-12-13T11:14:00Z</dcterms:created>
  <dcterms:modified xsi:type="dcterms:W3CDTF">2015-12-14T06:32:00Z</dcterms:modified>
</cp:coreProperties>
</file>